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3CDD" w:rsidRDefault="00ED3CDD" w:rsidP="00ED3CDD">
      <w:pPr>
        <w:pStyle w:val="2"/>
        <w:spacing w:line="500" w:lineRule="exact"/>
        <w:rPr>
          <w:rFonts w:ascii="宋体" w:eastAsia="宋体" w:hAnsi="宋体" w:hint="eastAsia"/>
        </w:rPr>
      </w:pPr>
      <w:r>
        <w:rPr>
          <w:rFonts w:ascii="宋体" w:eastAsia="宋体" w:hAnsi="宋体" w:hint="eastAsia"/>
          <w:szCs w:val="36"/>
        </w:rPr>
        <w:t>采购需求</w:t>
      </w:r>
    </w:p>
    <w:p w:rsidR="00ED3CDD" w:rsidRDefault="00ED3CDD" w:rsidP="00ED3CDD">
      <w:pPr>
        <w:spacing w:line="360" w:lineRule="auto"/>
        <w:rPr>
          <w:rFonts w:ascii="宋体" w:hAnsi="宋体" w:hint="eastAsia"/>
          <w:sz w:val="24"/>
          <w:szCs w:val="28"/>
        </w:rPr>
      </w:pPr>
      <w:bookmarkStart w:id="0" w:name="_Hlt509716920"/>
      <w:bookmarkEnd w:id="0"/>
      <w:r>
        <w:rPr>
          <w:rFonts w:ascii="宋体" w:hAnsi="宋体" w:hint="eastAsia"/>
          <w:sz w:val="24"/>
          <w:szCs w:val="28"/>
        </w:rPr>
        <w:t>前注：</w:t>
      </w:r>
    </w:p>
    <w:p w:rsidR="00ED3CDD" w:rsidRDefault="00ED3CDD" w:rsidP="00ED3CDD">
      <w:pPr>
        <w:adjustRightInd w:val="0"/>
        <w:snapToGrid w:val="0"/>
        <w:spacing w:line="360" w:lineRule="auto"/>
        <w:rPr>
          <w:rFonts w:ascii="宋体" w:hAnsi="宋体" w:hint="eastAsia"/>
          <w:sz w:val="24"/>
          <w:szCs w:val="24"/>
        </w:rPr>
      </w:pPr>
      <w:r>
        <w:rPr>
          <w:rFonts w:ascii="宋体" w:hAnsi="宋体" w:hint="eastAsia"/>
          <w:sz w:val="24"/>
          <w:szCs w:val="28"/>
        </w:rPr>
        <w:t>1、本采购需求中提出的技术方案仅为参考，如无明确限制，投标供应商可以进行优化，提供满足采购人实际需要的更优（或者性能实质上不低于的）</w:t>
      </w:r>
      <w:r>
        <w:rPr>
          <w:rFonts w:ascii="宋体" w:hAnsi="宋体" w:hint="eastAsia"/>
          <w:sz w:val="24"/>
          <w:szCs w:val="24"/>
        </w:rPr>
        <w:t>技术方案或者设备配置，且此方案或配置须经评标委员会评审认可；</w:t>
      </w:r>
      <w:r>
        <w:rPr>
          <w:rFonts w:ascii="宋体" w:hAnsi="宋体" w:hint="eastAsia"/>
          <w:sz w:val="24"/>
          <w:szCs w:val="24"/>
        </w:rPr>
        <w:cr/>
        <w:t>2、为鼓励不同品牌的充分竞争，如</w:t>
      </w:r>
      <w:proofErr w:type="gramStart"/>
      <w:r>
        <w:rPr>
          <w:rFonts w:ascii="宋体" w:hAnsi="宋体" w:hint="eastAsia"/>
          <w:sz w:val="24"/>
          <w:szCs w:val="24"/>
        </w:rPr>
        <w:t>某设备</w:t>
      </w:r>
      <w:proofErr w:type="gramEnd"/>
      <w:r>
        <w:rPr>
          <w:rFonts w:ascii="宋体" w:hAnsi="宋体" w:hint="eastAsia"/>
          <w:sz w:val="24"/>
          <w:szCs w:val="24"/>
        </w:rPr>
        <w:t>的某技术参数或要求属于个别品牌专有，则该技术参数及要求不具有限制性，投标供应商可对该参数或要求进行适当调整，且此调整须经评标委员会评审认可；</w:t>
      </w:r>
    </w:p>
    <w:p w:rsidR="00ED3CDD" w:rsidRDefault="00ED3CDD" w:rsidP="00ED3CDD">
      <w:pPr>
        <w:spacing w:line="360" w:lineRule="auto"/>
        <w:rPr>
          <w:rFonts w:ascii="宋体" w:hAnsi="宋体" w:hint="eastAsia"/>
          <w:b/>
          <w:sz w:val="24"/>
          <w:szCs w:val="24"/>
          <w:u w:val="single"/>
        </w:rPr>
      </w:pPr>
      <w:r>
        <w:rPr>
          <w:rFonts w:ascii="宋体" w:hAnsi="宋体" w:hint="eastAsia"/>
          <w:sz w:val="24"/>
          <w:szCs w:val="28"/>
        </w:rPr>
        <w:t>3、为有助于投标供应商选择投标产品，</w:t>
      </w:r>
      <w:proofErr w:type="gramStart"/>
      <w:r>
        <w:rPr>
          <w:rFonts w:ascii="宋体" w:hAnsi="宋体" w:hint="eastAsia"/>
          <w:sz w:val="24"/>
          <w:szCs w:val="28"/>
        </w:rPr>
        <w:t>若项目</w:t>
      </w:r>
      <w:proofErr w:type="gramEnd"/>
      <w:r>
        <w:rPr>
          <w:rFonts w:ascii="宋体" w:hAnsi="宋体" w:hint="eastAsia"/>
          <w:sz w:val="24"/>
          <w:szCs w:val="28"/>
        </w:rPr>
        <w:t>需求中提供了推荐品牌（或型号）、参考品牌（或型号）等，这些品牌（或型号）仅供参考，并无限制性。投标供应商可以选择性能不低于推荐（或参考）的品牌（或型号）的其他产品；</w:t>
      </w:r>
    </w:p>
    <w:p w:rsidR="00ED3CDD" w:rsidRDefault="00ED3CDD" w:rsidP="00ED3CDD">
      <w:pPr>
        <w:adjustRightInd w:val="0"/>
        <w:snapToGrid w:val="0"/>
        <w:spacing w:line="360" w:lineRule="auto"/>
        <w:rPr>
          <w:rFonts w:ascii="宋体" w:hAnsi="宋体" w:hint="eastAsia"/>
          <w:sz w:val="24"/>
          <w:szCs w:val="24"/>
        </w:rPr>
      </w:pPr>
      <w:r>
        <w:rPr>
          <w:rFonts w:ascii="宋体" w:hAnsi="宋体" w:hint="eastAsia"/>
          <w:sz w:val="24"/>
          <w:szCs w:val="24"/>
        </w:rPr>
        <w:t>4、投标供应商应当在投标文件中列出完成本项目并通过验收所需的全部费用。中标供应商必须确保整体通过采购人及有关主管部门验收,所发生的验收费用由中标供应商承担；如投标供应商因未及时踏勘现场而导致的报价缺项漏</w:t>
      </w:r>
      <w:proofErr w:type="gramStart"/>
      <w:r>
        <w:rPr>
          <w:rFonts w:ascii="宋体" w:hAnsi="宋体" w:hint="eastAsia"/>
          <w:sz w:val="24"/>
          <w:szCs w:val="24"/>
        </w:rPr>
        <w:t>项废标</w:t>
      </w:r>
      <w:proofErr w:type="gramEnd"/>
      <w:r>
        <w:rPr>
          <w:rFonts w:ascii="宋体" w:hAnsi="宋体" w:hint="eastAsia"/>
          <w:sz w:val="24"/>
          <w:szCs w:val="24"/>
        </w:rPr>
        <w:t>、或中标后无法完工，投标供应商自行承担一切后果；</w:t>
      </w:r>
    </w:p>
    <w:p w:rsidR="00ED3CDD" w:rsidRDefault="00ED3CDD" w:rsidP="00ED3CDD">
      <w:pPr>
        <w:adjustRightInd w:val="0"/>
        <w:snapToGrid w:val="0"/>
        <w:spacing w:line="360" w:lineRule="auto"/>
        <w:rPr>
          <w:rFonts w:ascii="宋体" w:hAnsi="宋体" w:hint="eastAsia"/>
          <w:b/>
          <w:sz w:val="24"/>
        </w:rPr>
      </w:pPr>
      <w:r>
        <w:rPr>
          <w:rFonts w:ascii="宋体" w:hAnsi="宋体" w:hint="eastAsia"/>
          <w:b/>
          <w:sz w:val="24"/>
          <w:szCs w:val="24"/>
        </w:rPr>
        <w:t>5、</w:t>
      </w:r>
      <w:r>
        <w:rPr>
          <w:rFonts w:ascii="宋体" w:hAnsi="宋体" w:hint="eastAsia"/>
          <w:b/>
          <w:bCs/>
          <w:sz w:val="24"/>
        </w:rPr>
        <w:t>在采购活</w:t>
      </w:r>
      <w:r>
        <w:rPr>
          <w:rFonts w:ascii="宋体" w:hAnsi="宋体" w:hint="eastAsia"/>
          <w:b/>
          <w:sz w:val="24"/>
        </w:rPr>
        <w:t>动开始前没有获准采购进口产品而开展采购活动的，视同为拒绝采购进口产品；</w:t>
      </w:r>
    </w:p>
    <w:p w:rsidR="00ED3CDD" w:rsidRDefault="00ED3CDD" w:rsidP="00ED3CDD">
      <w:pPr>
        <w:adjustRightInd w:val="0"/>
        <w:snapToGrid w:val="0"/>
        <w:spacing w:line="360" w:lineRule="auto"/>
        <w:rPr>
          <w:rFonts w:ascii="宋体" w:hAnsi="宋体"/>
          <w:sz w:val="24"/>
          <w:szCs w:val="28"/>
        </w:rPr>
      </w:pPr>
      <w:r>
        <w:rPr>
          <w:rFonts w:ascii="宋体" w:hAnsi="宋体" w:cs="Arial" w:hint="eastAsia"/>
          <w:kern w:val="0"/>
          <w:sz w:val="24"/>
        </w:rPr>
        <w:t>6、如对本磋商文件有任何疑问或澄清要求，请按本磋商文件“投标供应商须知前附表”中约定方式联</w:t>
      </w:r>
      <w:r>
        <w:rPr>
          <w:rFonts w:ascii="宋体" w:hAnsi="宋体" w:hint="eastAsia"/>
          <w:sz w:val="24"/>
          <w:szCs w:val="24"/>
        </w:rPr>
        <w:t>系安徽工业经济职业技术学院，否则视同理解和接受，</w:t>
      </w:r>
      <w:r>
        <w:rPr>
          <w:rFonts w:ascii="宋体" w:hAnsi="宋体" w:cs="Arial" w:hint="eastAsia"/>
          <w:kern w:val="0"/>
          <w:sz w:val="24"/>
        </w:rPr>
        <w:t>投标供应商对磋商文件、采购过程、中标结果的质疑，应当在法定质疑期内一次性提出针对同一采购程序环节的质疑。</w:t>
      </w:r>
    </w:p>
    <w:p w:rsidR="00ED3CDD" w:rsidRDefault="00ED3CDD" w:rsidP="00ED3CDD">
      <w:pPr>
        <w:spacing w:line="360" w:lineRule="auto"/>
        <w:rPr>
          <w:rFonts w:ascii="宋体" w:hAnsi="宋体"/>
          <w:b/>
          <w:sz w:val="24"/>
          <w:szCs w:val="28"/>
        </w:rPr>
      </w:pPr>
      <w:bookmarkStart w:id="1" w:name="_Toc25330708"/>
      <w:r>
        <w:rPr>
          <w:rFonts w:ascii="宋体" w:hAnsi="宋体" w:hint="eastAsia"/>
          <w:b/>
          <w:sz w:val="24"/>
          <w:szCs w:val="28"/>
        </w:rPr>
        <w:t>一、技术需求</w:t>
      </w:r>
      <w:bookmarkEnd w:id="1"/>
    </w:p>
    <w:p w:rsidR="00ED3CDD" w:rsidRDefault="00ED3CDD" w:rsidP="00ED3CDD">
      <w:pPr>
        <w:adjustRightInd w:val="0"/>
        <w:spacing w:line="360" w:lineRule="auto"/>
        <w:ind w:firstLineChars="200" w:firstLine="480"/>
        <w:rPr>
          <w:rFonts w:ascii="宋体" w:hAnsi="宋体"/>
          <w:sz w:val="24"/>
          <w:szCs w:val="24"/>
        </w:rPr>
      </w:pPr>
      <w:r>
        <w:rPr>
          <w:rFonts w:ascii="宋体" w:hAnsi="宋体" w:hint="eastAsia"/>
          <w:sz w:val="24"/>
          <w:szCs w:val="24"/>
        </w:rPr>
        <w:t>我校宿舍楼、教学楼等众多楼宇安全通道出入口处采用铝合金玻璃门，门锁仍采用传统的机械钥匙作为开门的方式，钥匙多，易丢失，易复制，安全性差，不能集中管理，如果一旦出现火灾或其他紧急情况时，不能及时逃生，给师生带来极大的安全隐患。</w:t>
      </w:r>
    </w:p>
    <w:p w:rsidR="00ED3CDD" w:rsidRDefault="00ED3CDD" w:rsidP="00ED3CDD">
      <w:pPr>
        <w:adjustRightInd w:val="0"/>
        <w:spacing w:line="360" w:lineRule="auto"/>
        <w:ind w:firstLineChars="200" w:firstLine="420"/>
        <w:rPr>
          <w:rFonts w:ascii="仿宋" w:eastAsia="仿宋" w:hAnsi="仿宋"/>
          <w:color w:val="000000"/>
          <w:sz w:val="24"/>
          <w:szCs w:val="24"/>
        </w:rPr>
      </w:pPr>
      <w:r>
        <w:rPr>
          <w:noProof/>
        </w:rPr>
        <w:lastRenderedPageBreak/>
        <w:drawing>
          <wp:inline distT="0" distB="0" distL="0" distR="0">
            <wp:extent cx="1594485" cy="1814195"/>
            <wp:effectExtent l="0" t="0" r="571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5">
                      <a:extLst>
                        <a:ext uri="{28A0092B-C50C-407E-A947-70E740481C1C}">
                          <a14:useLocalDpi xmlns:a14="http://schemas.microsoft.com/office/drawing/2010/main" val="0"/>
                        </a:ext>
                      </a:extLst>
                    </a:blip>
                    <a:srcRect l="1704" r="55302" b="34100"/>
                    <a:stretch>
                      <a:fillRect/>
                    </a:stretch>
                  </pic:blipFill>
                  <pic:spPr bwMode="auto">
                    <a:xfrm>
                      <a:off x="0" y="0"/>
                      <a:ext cx="1594485" cy="1814195"/>
                    </a:xfrm>
                    <a:prstGeom prst="rect">
                      <a:avLst/>
                    </a:prstGeom>
                    <a:noFill/>
                    <a:ln>
                      <a:noFill/>
                    </a:ln>
                  </pic:spPr>
                </pic:pic>
              </a:graphicData>
            </a:graphic>
          </wp:inline>
        </w:drawing>
      </w:r>
      <w:r>
        <w:rPr>
          <w:noProof/>
        </w:rPr>
        <w:drawing>
          <wp:inline distT="0" distB="0" distL="0" distR="0">
            <wp:extent cx="1521460" cy="1777365"/>
            <wp:effectExtent l="0" t="0" r="254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1460" cy="1777365"/>
                    </a:xfrm>
                    <a:prstGeom prst="rect">
                      <a:avLst/>
                    </a:prstGeom>
                    <a:noFill/>
                    <a:ln>
                      <a:noFill/>
                    </a:ln>
                  </pic:spPr>
                </pic:pic>
              </a:graphicData>
            </a:graphic>
          </wp:inline>
        </w:drawing>
      </w:r>
    </w:p>
    <w:p w:rsidR="00ED3CDD" w:rsidRDefault="00ED3CDD" w:rsidP="00ED3CDD">
      <w:pPr>
        <w:adjustRightInd w:val="0"/>
        <w:spacing w:line="360" w:lineRule="auto"/>
        <w:ind w:firstLineChars="200" w:firstLine="480"/>
        <w:rPr>
          <w:rFonts w:ascii="宋体" w:hAnsi="宋体"/>
          <w:sz w:val="24"/>
          <w:szCs w:val="24"/>
        </w:rPr>
      </w:pPr>
      <w:r>
        <w:rPr>
          <w:rFonts w:ascii="宋体" w:hAnsi="宋体" w:hint="eastAsia"/>
          <w:sz w:val="24"/>
          <w:szCs w:val="24"/>
        </w:rPr>
        <w:t>根据安徽工业经济职业技术学院实际需求将改造以下主教学楼、科教楼、综合楼、教学楼</w:t>
      </w:r>
      <w:r>
        <w:rPr>
          <w:rFonts w:ascii="宋体" w:hAnsi="宋体"/>
          <w:sz w:val="24"/>
          <w:szCs w:val="24"/>
        </w:rPr>
        <w:t>AB、图书馆、</w:t>
      </w:r>
      <w:proofErr w:type="gramStart"/>
      <w:r>
        <w:rPr>
          <w:rFonts w:ascii="宋体" w:hAnsi="宋体"/>
          <w:sz w:val="24"/>
          <w:szCs w:val="24"/>
        </w:rPr>
        <w:t>实训楼</w:t>
      </w:r>
      <w:proofErr w:type="gramEnd"/>
      <w:r>
        <w:rPr>
          <w:rFonts w:ascii="宋体" w:hAnsi="宋体"/>
          <w:sz w:val="24"/>
          <w:szCs w:val="24"/>
        </w:rPr>
        <w:t>ABC、行政楼以及15栋宿舍楼</w:t>
      </w:r>
      <w:r>
        <w:rPr>
          <w:rFonts w:ascii="宋体" w:hAnsi="宋体" w:hint="eastAsia"/>
          <w:sz w:val="24"/>
          <w:szCs w:val="24"/>
        </w:rPr>
        <w:t>等楼宇安全通道门禁系统。经筛选众多方案采用互联网加4</w:t>
      </w:r>
      <w:r>
        <w:rPr>
          <w:rFonts w:ascii="宋体" w:hAnsi="宋体"/>
          <w:sz w:val="24"/>
          <w:szCs w:val="24"/>
        </w:rPr>
        <w:t>G</w:t>
      </w:r>
      <w:r>
        <w:rPr>
          <w:rFonts w:ascii="宋体" w:hAnsi="宋体" w:hint="eastAsia"/>
          <w:sz w:val="24"/>
          <w:szCs w:val="24"/>
        </w:rPr>
        <w:t>技术，实现一体化联网智能门禁管理系统，本地端和云端均能实现开门。</w:t>
      </w:r>
    </w:p>
    <w:p w:rsidR="00ED3CDD" w:rsidRDefault="00ED3CDD" w:rsidP="00ED3CDD">
      <w:pPr>
        <w:spacing w:line="360" w:lineRule="auto"/>
        <w:rPr>
          <w:rFonts w:ascii="宋体" w:hAnsi="宋体" w:hint="eastAsia"/>
          <w:b/>
          <w:sz w:val="24"/>
          <w:szCs w:val="28"/>
        </w:rPr>
      </w:pPr>
      <w:bookmarkStart w:id="2" w:name="_Toc25330709"/>
      <w:r>
        <w:rPr>
          <w:rFonts w:ascii="宋体" w:hAnsi="宋体" w:hint="eastAsia"/>
          <w:b/>
          <w:sz w:val="24"/>
          <w:szCs w:val="28"/>
        </w:rPr>
        <w:t>二、方案细则</w:t>
      </w:r>
      <w:bookmarkStart w:id="3" w:name="_Toc25330710"/>
      <w:bookmarkEnd w:id="2"/>
    </w:p>
    <w:p w:rsidR="00ED3CDD" w:rsidRDefault="00ED3CDD" w:rsidP="00ED3CDD">
      <w:pPr>
        <w:spacing w:line="360" w:lineRule="auto"/>
        <w:rPr>
          <w:rFonts w:ascii="宋体" w:hAnsi="宋体"/>
          <w:b/>
          <w:sz w:val="24"/>
          <w:szCs w:val="24"/>
        </w:rPr>
      </w:pPr>
      <w:r>
        <w:rPr>
          <w:rFonts w:ascii="宋体" w:hAnsi="宋体" w:hint="eastAsia"/>
          <w:b/>
          <w:sz w:val="24"/>
          <w:szCs w:val="24"/>
        </w:rPr>
        <w:t>1、建设原则</w:t>
      </w:r>
      <w:bookmarkEnd w:id="3"/>
    </w:p>
    <w:p w:rsidR="00ED3CDD" w:rsidRDefault="00ED3CDD" w:rsidP="00ED3CDD">
      <w:pPr>
        <w:adjustRightInd w:val="0"/>
        <w:spacing w:line="360" w:lineRule="auto"/>
        <w:ind w:firstLineChars="200" w:firstLine="482"/>
        <w:rPr>
          <w:rFonts w:ascii="宋体" w:hAnsi="宋体"/>
          <w:sz w:val="24"/>
          <w:szCs w:val="24"/>
        </w:rPr>
      </w:pPr>
      <w:r>
        <w:rPr>
          <w:rFonts w:ascii="宋体" w:hAnsi="宋体" w:hint="eastAsia"/>
          <w:b/>
          <w:sz w:val="24"/>
          <w:szCs w:val="24"/>
        </w:rPr>
        <w:t>适用性</w:t>
      </w:r>
      <w:r>
        <w:rPr>
          <w:rFonts w:ascii="宋体" w:hAnsi="宋体" w:hint="eastAsia"/>
          <w:sz w:val="24"/>
          <w:szCs w:val="24"/>
        </w:rPr>
        <w:t xml:space="preserve">  门禁系统的功能应符合实际需要, 不能华而不实。如果片面追求系统的超前性, 势必造成投资过大,离实际需要偏离太远。因此,系统的实用性是首先应遵循的第一原则。同时，系统的前端产品和系统软件均有良好的可学习性和可操作性。特别是可操作性（便捷性）,使具备电脑初级操作水平的管理人员，通过简单的培训就能掌握系统的操作要领，达到能完成值班任务的操作水平。</w:t>
      </w:r>
    </w:p>
    <w:p w:rsidR="00ED3CDD" w:rsidRDefault="00ED3CDD" w:rsidP="00ED3CDD">
      <w:pPr>
        <w:adjustRightInd w:val="0"/>
        <w:spacing w:line="360" w:lineRule="auto"/>
        <w:ind w:firstLineChars="200" w:firstLine="482"/>
        <w:rPr>
          <w:rFonts w:ascii="宋体" w:hAnsi="宋体"/>
          <w:sz w:val="24"/>
          <w:szCs w:val="24"/>
        </w:rPr>
      </w:pPr>
      <w:r>
        <w:rPr>
          <w:rFonts w:ascii="宋体" w:hAnsi="宋体" w:hint="eastAsia"/>
          <w:b/>
          <w:sz w:val="24"/>
          <w:szCs w:val="24"/>
        </w:rPr>
        <w:t>先进性</w:t>
      </w:r>
      <w:r>
        <w:rPr>
          <w:rFonts w:ascii="宋体" w:hAnsi="宋体" w:hint="eastAsia"/>
          <w:sz w:val="24"/>
          <w:szCs w:val="24"/>
        </w:rPr>
        <w:t xml:space="preserve">  在保证稳定性、实用性和便捷性的前提下，门禁产品应该具备一定的先进性，以保证在今后的数年内不会被淘汰，并且可以满足门禁使用中的要求和需求。</w:t>
      </w:r>
    </w:p>
    <w:p w:rsidR="00ED3CDD" w:rsidRDefault="00ED3CDD" w:rsidP="00ED3CDD">
      <w:pPr>
        <w:adjustRightInd w:val="0"/>
        <w:spacing w:line="360" w:lineRule="auto"/>
        <w:ind w:firstLineChars="200" w:firstLine="482"/>
        <w:rPr>
          <w:rFonts w:ascii="宋体" w:hAnsi="宋体"/>
          <w:sz w:val="24"/>
          <w:szCs w:val="24"/>
        </w:rPr>
      </w:pPr>
      <w:r>
        <w:rPr>
          <w:rFonts w:ascii="宋体" w:hAnsi="宋体" w:hint="eastAsia"/>
          <w:b/>
          <w:sz w:val="24"/>
          <w:szCs w:val="24"/>
        </w:rPr>
        <w:t>稳定性</w:t>
      </w:r>
      <w:r>
        <w:rPr>
          <w:rFonts w:ascii="宋体" w:hAnsi="宋体" w:hint="eastAsia"/>
          <w:sz w:val="24"/>
          <w:szCs w:val="24"/>
        </w:rPr>
        <w:t xml:space="preserve">  由于门禁系统是一项不间断长期工作的系统，并且和我们的正常生活和工作息息相关，所以系统的稳定性显得尤为重要。要求该产品系统要有多年以上市场的成功应用经验，拥有相应的客户群和客户服务体系。</w:t>
      </w:r>
    </w:p>
    <w:p w:rsidR="00ED3CDD" w:rsidRDefault="00ED3CDD" w:rsidP="00ED3CDD">
      <w:pPr>
        <w:adjustRightInd w:val="0"/>
        <w:spacing w:line="360" w:lineRule="auto"/>
        <w:ind w:firstLineChars="200" w:firstLine="482"/>
        <w:rPr>
          <w:rFonts w:ascii="宋体" w:hAnsi="宋体"/>
          <w:sz w:val="24"/>
          <w:szCs w:val="24"/>
        </w:rPr>
      </w:pPr>
      <w:r>
        <w:rPr>
          <w:rFonts w:ascii="宋体" w:hAnsi="宋体" w:hint="eastAsia"/>
          <w:b/>
          <w:sz w:val="24"/>
          <w:szCs w:val="24"/>
        </w:rPr>
        <w:t>实施的可行性</w:t>
      </w:r>
      <w:r>
        <w:rPr>
          <w:rFonts w:ascii="宋体" w:hAnsi="宋体" w:hint="eastAsia"/>
          <w:sz w:val="24"/>
          <w:szCs w:val="24"/>
        </w:rPr>
        <w:t xml:space="preserve">  以现有的成熟产品为对象设计，同时还考虑到周边信息通信环境的现状和技术的发展趋势，并考虑行政主管部门归位管理的要求，使设计的方案现实可行。</w:t>
      </w:r>
    </w:p>
    <w:p w:rsidR="00ED3CDD" w:rsidRDefault="00ED3CDD" w:rsidP="00ED3CDD">
      <w:pPr>
        <w:adjustRightInd w:val="0"/>
        <w:spacing w:line="360" w:lineRule="auto"/>
        <w:ind w:firstLineChars="200" w:firstLine="482"/>
        <w:rPr>
          <w:rFonts w:ascii="宋体" w:hAnsi="宋体"/>
          <w:sz w:val="24"/>
          <w:szCs w:val="24"/>
        </w:rPr>
      </w:pPr>
      <w:r>
        <w:rPr>
          <w:rFonts w:ascii="宋体" w:hAnsi="宋体" w:hint="eastAsia"/>
          <w:b/>
          <w:sz w:val="24"/>
          <w:szCs w:val="24"/>
        </w:rPr>
        <w:t>标准化、开放性</w:t>
      </w:r>
      <w:r>
        <w:rPr>
          <w:rFonts w:ascii="宋体" w:hAnsi="宋体" w:hint="eastAsia"/>
          <w:sz w:val="24"/>
          <w:szCs w:val="24"/>
        </w:rPr>
        <w:t xml:space="preserve">  标准化、开放性是信息技术发展的必然趋势，设计中采用的产品都尽可能是标准化、具良好开放性的，并遵循国际上通行的通信协议。应用软件尽量采用已商品化的通用软件，以减少二次开发的工作量和利于日后的使</w:t>
      </w:r>
      <w:r>
        <w:rPr>
          <w:rFonts w:ascii="宋体" w:hAnsi="宋体" w:hint="eastAsia"/>
          <w:sz w:val="24"/>
          <w:szCs w:val="24"/>
        </w:rPr>
        <w:lastRenderedPageBreak/>
        <w:t xml:space="preserve">用和维护。 </w:t>
      </w:r>
    </w:p>
    <w:p w:rsidR="00ED3CDD" w:rsidRDefault="00ED3CDD" w:rsidP="00ED3CDD">
      <w:pPr>
        <w:adjustRightInd w:val="0"/>
        <w:spacing w:line="360" w:lineRule="auto"/>
        <w:ind w:firstLineChars="200" w:firstLine="482"/>
        <w:rPr>
          <w:rFonts w:ascii="宋体" w:hAnsi="宋体"/>
          <w:sz w:val="24"/>
          <w:szCs w:val="24"/>
        </w:rPr>
      </w:pPr>
      <w:r>
        <w:rPr>
          <w:rFonts w:ascii="宋体" w:hAnsi="宋体" w:hint="eastAsia"/>
          <w:b/>
          <w:sz w:val="24"/>
          <w:szCs w:val="24"/>
        </w:rPr>
        <w:t>可扩充性</w:t>
      </w:r>
      <w:r>
        <w:rPr>
          <w:rFonts w:ascii="宋体" w:hAnsi="宋体" w:hint="eastAsia"/>
          <w:sz w:val="24"/>
          <w:szCs w:val="24"/>
        </w:rPr>
        <w:t xml:space="preserve">  门禁系统的技术不断向前发展, 用户需求也在发生变化, 因此门禁系统的设计与实施应考虑到将来可扩展的实际需要, 亦即: 可灵活增减或更新各个子系统, 满足不同时期的需要, 保持长时间领先地位, 成为智能建筑的典范。系统设计时，对需要实现的功能进行了合理配置，并且这种配置是可以改变的，甚至在工程完成后，这种配置的改变也是可能的和方便的。系统软件根据开发商符合不同历史时期市场的需求进行相应的升级和完善，并为相应的应用客户进行软件升级。同时，可以扩展为考勤系统、会议签到系统、巡逻管理系统，就餐管理系统等</w:t>
      </w:r>
      <w:proofErr w:type="gramStart"/>
      <w:r>
        <w:rPr>
          <w:rFonts w:ascii="宋体" w:hAnsi="宋体" w:hint="eastAsia"/>
          <w:sz w:val="24"/>
          <w:szCs w:val="24"/>
        </w:rPr>
        <w:t>一</w:t>
      </w:r>
      <w:proofErr w:type="gramEnd"/>
      <w:r>
        <w:rPr>
          <w:rFonts w:ascii="宋体" w:hAnsi="宋体" w:hint="eastAsia"/>
          <w:sz w:val="24"/>
          <w:szCs w:val="24"/>
        </w:rPr>
        <w:t>卡通工程。</w:t>
      </w:r>
    </w:p>
    <w:p w:rsidR="00ED3CDD" w:rsidRDefault="00ED3CDD" w:rsidP="00ED3CDD">
      <w:pPr>
        <w:adjustRightInd w:val="0"/>
        <w:spacing w:line="360" w:lineRule="auto"/>
        <w:ind w:firstLineChars="200" w:firstLine="482"/>
        <w:rPr>
          <w:rFonts w:ascii="宋体" w:hAnsi="宋体"/>
          <w:sz w:val="24"/>
          <w:szCs w:val="24"/>
        </w:rPr>
      </w:pPr>
      <w:r>
        <w:rPr>
          <w:rFonts w:ascii="宋体" w:hAnsi="宋体" w:hint="eastAsia"/>
          <w:b/>
          <w:sz w:val="24"/>
          <w:szCs w:val="24"/>
        </w:rPr>
        <w:t>安全性</w:t>
      </w:r>
      <w:r>
        <w:rPr>
          <w:rFonts w:ascii="宋体" w:hAnsi="宋体" w:hint="eastAsia"/>
          <w:sz w:val="24"/>
          <w:szCs w:val="24"/>
        </w:rPr>
        <w:t xml:space="preserve">  门禁系统中的所有设备及配件在性能安全可靠运转的同时, 还应符合中国或国际有关的安全标准, 并可在非理想环境下有效工作。强大的实时监控功能和联动报警功能，充分保证使用</w:t>
      </w:r>
      <w:proofErr w:type="gramStart"/>
      <w:r>
        <w:rPr>
          <w:rFonts w:ascii="宋体" w:hAnsi="宋体" w:hint="eastAsia"/>
          <w:sz w:val="24"/>
          <w:szCs w:val="24"/>
        </w:rPr>
        <w:t>者环境</w:t>
      </w:r>
      <w:proofErr w:type="gramEnd"/>
      <w:r>
        <w:rPr>
          <w:rFonts w:ascii="宋体" w:hAnsi="宋体" w:hint="eastAsia"/>
          <w:sz w:val="24"/>
          <w:szCs w:val="24"/>
        </w:rPr>
        <w:t>的安全性。</w:t>
      </w:r>
    </w:p>
    <w:p w:rsidR="00ED3CDD" w:rsidRDefault="00ED3CDD" w:rsidP="00ED3CDD">
      <w:pPr>
        <w:adjustRightInd w:val="0"/>
        <w:spacing w:line="360" w:lineRule="auto"/>
        <w:ind w:firstLineChars="200" w:firstLine="482"/>
        <w:rPr>
          <w:rFonts w:ascii="宋体" w:hAnsi="宋体"/>
          <w:sz w:val="24"/>
          <w:szCs w:val="24"/>
        </w:rPr>
      </w:pPr>
      <w:r>
        <w:rPr>
          <w:rFonts w:ascii="宋体" w:hAnsi="宋体" w:hint="eastAsia"/>
          <w:b/>
          <w:sz w:val="24"/>
          <w:szCs w:val="24"/>
        </w:rPr>
        <w:t>易操作性</w:t>
      </w:r>
      <w:r>
        <w:rPr>
          <w:rFonts w:ascii="宋体" w:hAnsi="宋体" w:hint="eastAsia"/>
          <w:sz w:val="24"/>
          <w:szCs w:val="24"/>
        </w:rPr>
        <w:t xml:space="preserve">  门禁系统在运行过程中的维护应尽量做到简单易行。系统的运转真正做到</w:t>
      </w:r>
      <w:proofErr w:type="gramStart"/>
      <w:r>
        <w:rPr>
          <w:rFonts w:ascii="宋体" w:hAnsi="宋体" w:hint="eastAsia"/>
          <w:sz w:val="24"/>
          <w:szCs w:val="24"/>
        </w:rPr>
        <w:t>开电即</w:t>
      </w:r>
      <w:proofErr w:type="gramEnd"/>
      <w:r>
        <w:rPr>
          <w:rFonts w:ascii="宋体" w:hAnsi="宋体" w:hint="eastAsia"/>
          <w:sz w:val="24"/>
          <w:szCs w:val="24"/>
        </w:rPr>
        <w:t>可工作, 插上就能运行的程度。而且维护过程中无需使用过多专用的维护工具。从计算机的配置到系统的配置，前端设备的配置都充分仔细地考虑了系统可靠性。并实施了相应的认证。我们在做到系统故障率最低的同时，也考虑到即使因为意想不到的原因而发生问题时，保证数据的方便保存和快速恢复，并且保证紧急时能迅速地打开通道。整个系统的维护是在线式的，不会因为部分设备的维护，而停止所有设备的正常运作。</w:t>
      </w:r>
    </w:p>
    <w:p w:rsidR="00ED3CDD" w:rsidRDefault="00ED3CDD" w:rsidP="00ED3CDD">
      <w:pPr>
        <w:adjustRightInd w:val="0"/>
        <w:spacing w:line="360" w:lineRule="auto"/>
        <w:ind w:firstLineChars="200" w:firstLine="482"/>
        <w:rPr>
          <w:rFonts w:ascii="宋体" w:hAnsi="宋体" w:hint="eastAsia"/>
          <w:sz w:val="24"/>
          <w:szCs w:val="24"/>
        </w:rPr>
      </w:pPr>
      <w:r>
        <w:rPr>
          <w:rFonts w:ascii="宋体" w:hAnsi="宋体" w:hint="eastAsia"/>
          <w:b/>
          <w:sz w:val="24"/>
          <w:szCs w:val="24"/>
        </w:rPr>
        <w:t>针对性</w:t>
      </w:r>
      <w:r>
        <w:rPr>
          <w:rFonts w:ascii="宋体" w:hAnsi="宋体" w:hint="eastAsia"/>
          <w:sz w:val="24"/>
          <w:szCs w:val="24"/>
        </w:rPr>
        <w:t xml:space="preserve">  门禁系统的设置并非千篇一律的，而应根据工程的实际情况，如工程规模、配套设施、市场定位、用户对象、管理要求、规划及平面布局等等因素，</w:t>
      </w:r>
      <w:proofErr w:type="gramStart"/>
      <w:r>
        <w:rPr>
          <w:rFonts w:ascii="宋体" w:hAnsi="宋体" w:hint="eastAsia"/>
          <w:sz w:val="24"/>
          <w:szCs w:val="24"/>
        </w:rPr>
        <w:t>作出</w:t>
      </w:r>
      <w:proofErr w:type="gramEnd"/>
      <w:r>
        <w:rPr>
          <w:rFonts w:ascii="宋体" w:hAnsi="宋体" w:hint="eastAsia"/>
          <w:sz w:val="24"/>
          <w:szCs w:val="24"/>
        </w:rPr>
        <w:t>有针对性的设计。</w:t>
      </w:r>
      <w:bookmarkStart w:id="4" w:name="_Toc25330711"/>
    </w:p>
    <w:p w:rsidR="00ED3CDD" w:rsidRDefault="00ED3CDD" w:rsidP="00ED3CDD">
      <w:pPr>
        <w:adjustRightInd w:val="0"/>
        <w:spacing w:line="360" w:lineRule="auto"/>
        <w:rPr>
          <w:rFonts w:ascii="宋体" w:hAnsi="宋体"/>
          <w:b/>
          <w:sz w:val="24"/>
          <w:szCs w:val="24"/>
        </w:rPr>
      </w:pPr>
      <w:r>
        <w:rPr>
          <w:rFonts w:ascii="宋体" w:hAnsi="宋体" w:hint="eastAsia"/>
          <w:b/>
          <w:sz w:val="24"/>
          <w:szCs w:val="24"/>
        </w:rPr>
        <w:t>2、建设依据</w:t>
      </w:r>
      <w:bookmarkEnd w:id="4"/>
    </w:p>
    <w:p w:rsidR="00ED3CDD" w:rsidRDefault="00ED3CDD" w:rsidP="00ED3CDD">
      <w:pPr>
        <w:adjustRightInd w:val="0"/>
        <w:spacing w:line="360" w:lineRule="auto"/>
        <w:ind w:firstLineChars="200" w:firstLine="480"/>
        <w:rPr>
          <w:rFonts w:ascii="宋体" w:hAnsi="宋体"/>
          <w:sz w:val="24"/>
          <w:szCs w:val="24"/>
        </w:rPr>
      </w:pPr>
      <w:r>
        <w:rPr>
          <w:rFonts w:ascii="宋体" w:hAnsi="宋体" w:hint="eastAsia"/>
          <w:sz w:val="24"/>
          <w:szCs w:val="24"/>
        </w:rPr>
        <w:t xml:space="preserve">《智能建筑设计标准》(DBJ08-47-95)    </w:t>
      </w:r>
    </w:p>
    <w:p w:rsidR="00ED3CDD" w:rsidRDefault="00ED3CDD" w:rsidP="00ED3CDD">
      <w:pPr>
        <w:adjustRightInd w:val="0"/>
        <w:spacing w:line="360" w:lineRule="auto"/>
        <w:ind w:firstLineChars="200" w:firstLine="480"/>
        <w:rPr>
          <w:rFonts w:ascii="宋体" w:hAnsi="宋体"/>
          <w:sz w:val="24"/>
          <w:szCs w:val="24"/>
        </w:rPr>
      </w:pPr>
      <w:r>
        <w:rPr>
          <w:rFonts w:ascii="宋体" w:hAnsi="宋体" w:hint="eastAsia"/>
          <w:sz w:val="24"/>
          <w:szCs w:val="24"/>
        </w:rPr>
        <w:t xml:space="preserve">《商用建筑线缆标准》(EIA/TIA-569) </w:t>
      </w:r>
    </w:p>
    <w:p w:rsidR="00ED3CDD" w:rsidRDefault="00ED3CDD" w:rsidP="00ED3CDD">
      <w:pPr>
        <w:adjustRightInd w:val="0"/>
        <w:spacing w:line="360" w:lineRule="auto"/>
        <w:ind w:firstLineChars="200" w:firstLine="480"/>
        <w:rPr>
          <w:rFonts w:ascii="宋体" w:hAnsi="宋体"/>
          <w:sz w:val="24"/>
          <w:szCs w:val="24"/>
        </w:rPr>
      </w:pPr>
      <w:r>
        <w:rPr>
          <w:rFonts w:ascii="宋体" w:hAnsi="宋体" w:hint="eastAsia"/>
          <w:sz w:val="24"/>
          <w:szCs w:val="24"/>
        </w:rPr>
        <w:t>《民用建筑电气设计规范（JGJ/T16-92）》</w:t>
      </w:r>
    </w:p>
    <w:p w:rsidR="00ED3CDD" w:rsidRDefault="00ED3CDD" w:rsidP="00ED3CDD">
      <w:pPr>
        <w:adjustRightInd w:val="0"/>
        <w:spacing w:line="360" w:lineRule="auto"/>
        <w:ind w:firstLineChars="200" w:firstLine="480"/>
        <w:rPr>
          <w:rFonts w:ascii="宋体" w:hAnsi="宋体"/>
          <w:sz w:val="24"/>
          <w:szCs w:val="24"/>
        </w:rPr>
      </w:pPr>
      <w:r>
        <w:rPr>
          <w:rFonts w:ascii="宋体" w:hAnsi="宋体" w:hint="eastAsia"/>
          <w:sz w:val="24"/>
          <w:szCs w:val="24"/>
        </w:rPr>
        <w:t xml:space="preserve">《电气装置安装工程施工及验收规范（GBJ23-90，92）》 </w:t>
      </w:r>
    </w:p>
    <w:p w:rsidR="00ED3CDD" w:rsidRDefault="00ED3CDD" w:rsidP="00ED3CDD">
      <w:pPr>
        <w:adjustRightInd w:val="0"/>
        <w:spacing w:line="360" w:lineRule="auto"/>
        <w:ind w:firstLineChars="200" w:firstLine="480"/>
        <w:rPr>
          <w:rFonts w:ascii="宋体" w:hAnsi="宋体" w:hint="eastAsia"/>
          <w:sz w:val="24"/>
          <w:szCs w:val="24"/>
        </w:rPr>
      </w:pPr>
      <w:r>
        <w:rPr>
          <w:rFonts w:ascii="宋体" w:hAnsi="宋体" w:hint="eastAsia"/>
          <w:sz w:val="24"/>
          <w:szCs w:val="24"/>
        </w:rPr>
        <w:t>《安全防范工程程序与要求（GA/T75-94）》</w:t>
      </w:r>
      <w:bookmarkStart w:id="5" w:name="_Toc25330712"/>
    </w:p>
    <w:p w:rsidR="00ED3CDD" w:rsidRDefault="00ED3CDD" w:rsidP="00ED3CDD">
      <w:pPr>
        <w:adjustRightInd w:val="0"/>
        <w:spacing w:line="360" w:lineRule="auto"/>
        <w:rPr>
          <w:rFonts w:ascii="宋体" w:hAnsi="宋体"/>
          <w:b/>
          <w:sz w:val="24"/>
          <w:szCs w:val="24"/>
        </w:rPr>
      </w:pPr>
      <w:r>
        <w:rPr>
          <w:rFonts w:ascii="宋体" w:hAnsi="宋体" w:hint="eastAsia"/>
          <w:b/>
          <w:sz w:val="24"/>
          <w:szCs w:val="24"/>
        </w:rPr>
        <w:t>3、系统示意图</w:t>
      </w:r>
      <w:bookmarkEnd w:id="5"/>
    </w:p>
    <w:p w:rsidR="00ED3CDD" w:rsidRDefault="00ED3CDD" w:rsidP="00ED3CDD">
      <w:pPr>
        <w:adjustRightInd w:val="0"/>
        <w:spacing w:line="360" w:lineRule="auto"/>
        <w:rPr>
          <w:rFonts w:ascii="仿宋" w:eastAsia="仿宋" w:hAnsi="仿宋"/>
          <w:color w:val="000000"/>
          <w:sz w:val="24"/>
          <w:szCs w:val="24"/>
        </w:rPr>
      </w:pPr>
      <w:r>
        <w:rPr>
          <w:noProof/>
        </w:rPr>
        <w:lastRenderedPageBreak/>
        <w:drawing>
          <wp:inline distT="0" distB="0" distL="0" distR="0">
            <wp:extent cx="5274310" cy="4681855"/>
            <wp:effectExtent l="0" t="0" r="254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274310" cy="4681855"/>
                    </a:xfrm>
                    <a:prstGeom prst="rect">
                      <a:avLst/>
                    </a:prstGeom>
                    <a:noFill/>
                    <a:ln>
                      <a:noFill/>
                    </a:ln>
                  </pic:spPr>
                </pic:pic>
              </a:graphicData>
            </a:graphic>
          </wp:inline>
        </w:drawing>
      </w:r>
    </w:p>
    <w:p w:rsidR="00ED3CDD" w:rsidRDefault="00ED3CDD" w:rsidP="00ED3CDD">
      <w:pPr>
        <w:adjustRightInd w:val="0"/>
        <w:spacing w:line="360" w:lineRule="auto"/>
        <w:ind w:firstLineChars="200" w:firstLine="480"/>
        <w:rPr>
          <w:rFonts w:ascii="宋体" w:hAnsi="宋体" w:hint="eastAsia"/>
          <w:sz w:val="24"/>
          <w:szCs w:val="24"/>
        </w:rPr>
      </w:pPr>
      <w:r>
        <w:rPr>
          <w:rFonts w:ascii="宋体" w:hAnsi="宋体" w:hint="eastAsia"/>
          <w:sz w:val="24"/>
          <w:szCs w:val="24"/>
        </w:rPr>
        <w:t>如上图所示，本地值班室或管理</w:t>
      </w:r>
      <w:proofErr w:type="gramStart"/>
      <w:r>
        <w:rPr>
          <w:rFonts w:ascii="宋体" w:hAnsi="宋体" w:hint="eastAsia"/>
          <w:sz w:val="24"/>
          <w:szCs w:val="24"/>
        </w:rPr>
        <w:t>电脑端可实现</w:t>
      </w:r>
      <w:proofErr w:type="gramEnd"/>
      <w:r>
        <w:rPr>
          <w:rFonts w:ascii="宋体" w:hAnsi="宋体" w:hint="eastAsia"/>
          <w:sz w:val="24"/>
          <w:szCs w:val="24"/>
        </w:rPr>
        <w:t>远程开门管理，手机上安装门禁APP</w:t>
      </w:r>
      <w:proofErr w:type="gramStart"/>
      <w:r>
        <w:rPr>
          <w:rFonts w:ascii="宋体" w:hAnsi="宋体" w:hint="eastAsia"/>
          <w:sz w:val="24"/>
          <w:szCs w:val="24"/>
        </w:rPr>
        <w:t>或微信小</w:t>
      </w:r>
      <w:proofErr w:type="gramEnd"/>
      <w:r>
        <w:rPr>
          <w:rFonts w:ascii="宋体" w:hAnsi="宋体" w:hint="eastAsia"/>
          <w:sz w:val="24"/>
          <w:szCs w:val="24"/>
        </w:rPr>
        <w:t>程序，通过4G网络或者</w:t>
      </w:r>
      <w:proofErr w:type="spellStart"/>
      <w:r>
        <w:rPr>
          <w:rFonts w:ascii="宋体" w:hAnsi="宋体" w:hint="eastAsia"/>
          <w:sz w:val="24"/>
          <w:szCs w:val="24"/>
        </w:rPr>
        <w:t>WiFi</w:t>
      </w:r>
      <w:proofErr w:type="spellEnd"/>
      <w:r>
        <w:rPr>
          <w:rFonts w:ascii="宋体" w:hAnsi="宋体" w:hint="eastAsia"/>
          <w:sz w:val="24"/>
          <w:szCs w:val="24"/>
        </w:rPr>
        <w:t>联网，远程控制云门禁控制器开门，无论是异地还是本地，都可以实现远程开门管理。控制器也可以通过WIFI与手机APP在同一局域网内实现手机开门。</w:t>
      </w:r>
      <w:bookmarkStart w:id="6" w:name="_Toc25330713"/>
    </w:p>
    <w:p w:rsidR="00ED3CDD" w:rsidRDefault="00ED3CDD" w:rsidP="00ED3CDD">
      <w:pPr>
        <w:adjustRightInd w:val="0"/>
        <w:spacing w:line="360" w:lineRule="auto"/>
        <w:rPr>
          <w:rFonts w:ascii="宋体" w:hAnsi="宋体"/>
          <w:b/>
          <w:sz w:val="24"/>
          <w:szCs w:val="24"/>
        </w:rPr>
      </w:pPr>
      <w:r>
        <w:rPr>
          <w:rFonts w:ascii="宋体" w:hAnsi="宋体" w:hint="eastAsia"/>
          <w:b/>
          <w:sz w:val="24"/>
          <w:szCs w:val="24"/>
        </w:rPr>
        <w:t>4、平台系统说明</w:t>
      </w:r>
      <w:bookmarkEnd w:id="6"/>
    </w:p>
    <w:p w:rsidR="00ED3CDD" w:rsidRDefault="00ED3CDD" w:rsidP="00ED3CDD">
      <w:pPr>
        <w:adjustRightInd w:val="0"/>
        <w:spacing w:line="360" w:lineRule="auto"/>
        <w:rPr>
          <w:rFonts w:ascii="宋体" w:hAnsi="宋体"/>
          <w:b/>
          <w:sz w:val="24"/>
          <w:szCs w:val="24"/>
        </w:rPr>
      </w:pPr>
      <w:r>
        <w:rPr>
          <w:rFonts w:ascii="宋体" w:hAnsi="宋体"/>
          <w:b/>
          <w:sz w:val="24"/>
          <w:szCs w:val="24"/>
        </w:rPr>
        <w:t>信息管理：</w:t>
      </w:r>
    </w:p>
    <w:p w:rsidR="00ED3CDD" w:rsidRDefault="00ED3CDD" w:rsidP="00ED3CDD">
      <w:pPr>
        <w:adjustRightInd w:val="0"/>
        <w:spacing w:line="360" w:lineRule="auto"/>
        <w:ind w:firstLineChars="200" w:firstLine="480"/>
        <w:rPr>
          <w:rFonts w:ascii="宋体" w:hAnsi="宋体"/>
          <w:sz w:val="24"/>
          <w:szCs w:val="24"/>
        </w:rPr>
      </w:pPr>
      <w:r>
        <w:rPr>
          <w:rFonts w:ascii="宋体" w:hAnsi="宋体"/>
          <w:sz w:val="24"/>
          <w:szCs w:val="24"/>
        </w:rPr>
        <w:t>人员信息自动与学校系统同步，无需手动录入。</w:t>
      </w:r>
    </w:p>
    <w:p w:rsidR="00ED3CDD" w:rsidRDefault="00ED3CDD" w:rsidP="00ED3CDD">
      <w:pPr>
        <w:adjustRightInd w:val="0"/>
        <w:spacing w:line="360" w:lineRule="auto"/>
        <w:ind w:firstLineChars="200" w:firstLine="480"/>
        <w:rPr>
          <w:rFonts w:ascii="宋体" w:hAnsi="宋体"/>
          <w:sz w:val="24"/>
          <w:szCs w:val="24"/>
        </w:rPr>
      </w:pPr>
      <w:r>
        <w:rPr>
          <w:rFonts w:ascii="宋体" w:hAnsi="宋体"/>
          <w:sz w:val="24"/>
          <w:szCs w:val="24"/>
        </w:rPr>
        <w:t>可按人/按预设群组分类，自动分配权限。</w:t>
      </w:r>
    </w:p>
    <w:p w:rsidR="00ED3CDD" w:rsidRDefault="00ED3CDD" w:rsidP="00ED3CDD">
      <w:pPr>
        <w:adjustRightInd w:val="0"/>
        <w:spacing w:line="360" w:lineRule="auto"/>
        <w:ind w:firstLineChars="200" w:firstLine="480"/>
        <w:rPr>
          <w:rFonts w:ascii="宋体" w:hAnsi="宋体"/>
          <w:sz w:val="24"/>
          <w:szCs w:val="24"/>
        </w:rPr>
      </w:pPr>
      <w:r>
        <w:rPr>
          <w:rFonts w:ascii="宋体" w:hAnsi="宋体"/>
          <w:sz w:val="24"/>
          <w:szCs w:val="24"/>
        </w:rPr>
        <w:t>支持</w:t>
      </w:r>
      <w:proofErr w:type="gramStart"/>
      <w:r>
        <w:rPr>
          <w:rFonts w:ascii="宋体" w:hAnsi="宋体"/>
          <w:sz w:val="24"/>
          <w:szCs w:val="24"/>
        </w:rPr>
        <w:t>远程对</w:t>
      </w:r>
      <w:proofErr w:type="gramEnd"/>
      <w:r>
        <w:rPr>
          <w:rFonts w:ascii="宋体" w:hAnsi="宋体"/>
          <w:sz w:val="24"/>
          <w:szCs w:val="24"/>
        </w:rPr>
        <w:t>卡片进行增/</w:t>
      </w:r>
      <w:proofErr w:type="gramStart"/>
      <w:r>
        <w:rPr>
          <w:rFonts w:ascii="宋体" w:hAnsi="宋体"/>
          <w:sz w:val="24"/>
          <w:szCs w:val="24"/>
        </w:rPr>
        <w:t>删</w:t>
      </w:r>
      <w:proofErr w:type="gramEnd"/>
      <w:r>
        <w:rPr>
          <w:rFonts w:ascii="宋体" w:hAnsi="宋体"/>
          <w:sz w:val="24"/>
          <w:szCs w:val="24"/>
        </w:rPr>
        <w:t>/改/查.支持按人员新增/删除卡片。</w:t>
      </w:r>
    </w:p>
    <w:p w:rsidR="00ED3CDD" w:rsidRDefault="00ED3CDD" w:rsidP="00ED3CDD">
      <w:pPr>
        <w:adjustRightInd w:val="0"/>
        <w:spacing w:line="360" w:lineRule="auto"/>
        <w:ind w:firstLineChars="200" w:firstLine="480"/>
        <w:rPr>
          <w:rFonts w:ascii="宋体" w:hAnsi="宋体"/>
          <w:sz w:val="24"/>
          <w:szCs w:val="24"/>
        </w:rPr>
      </w:pPr>
      <w:r>
        <w:rPr>
          <w:rFonts w:ascii="宋体" w:hAnsi="宋体"/>
          <w:sz w:val="24"/>
          <w:szCs w:val="24"/>
        </w:rPr>
        <w:t>支持数据导出为EXCEL表格。</w:t>
      </w:r>
    </w:p>
    <w:p w:rsidR="00ED3CDD" w:rsidRDefault="00ED3CDD" w:rsidP="00ED3CDD">
      <w:pPr>
        <w:adjustRightInd w:val="0"/>
        <w:spacing w:line="360" w:lineRule="auto"/>
        <w:rPr>
          <w:rFonts w:ascii="宋体" w:hAnsi="宋体"/>
          <w:b/>
          <w:sz w:val="24"/>
          <w:szCs w:val="24"/>
        </w:rPr>
      </w:pPr>
      <w:r>
        <w:rPr>
          <w:rFonts w:ascii="宋体" w:hAnsi="宋体"/>
          <w:b/>
          <w:sz w:val="24"/>
          <w:szCs w:val="24"/>
        </w:rPr>
        <w:t>权限管理：</w:t>
      </w:r>
    </w:p>
    <w:p w:rsidR="00ED3CDD" w:rsidRDefault="00ED3CDD" w:rsidP="00ED3CDD">
      <w:pPr>
        <w:adjustRightInd w:val="0"/>
        <w:spacing w:line="360" w:lineRule="auto"/>
        <w:ind w:firstLineChars="200" w:firstLine="480"/>
        <w:rPr>
          <w:rFonts w:ascii="宋体" w:hAnsi="宋体"/>
          <w:sz w:val="24"/>
          <w:szCs w:val="24"/>
        </w:rPr>
      </w:pPr>
      <w:r>
        <w:rPr>
          <w:rFonts w:ascii="宋体" w:hAnsi="宋体"/>
          <w:sz w:val="24"/>
          <w:szCs w:val="24"/>
        </w:rPr>
        <w:t>可以门为单位设置通行权限，规定允许通过人员，可1人通过全部的门，也可指定人员通过指定的门，未授权的不允许通过；设置结果以专用页面展示，清</w:t>
      </w:r>
      <w:r>
        <w:rPr>
          <w:rFonts w:ascii="宋体" w:hAnsi="宋体"/>
          <w:sz w:val="24"/>
          <w:szCs w:val="24"/>
        </w:rPr>
        <w:lastRenderedPageBreak/>
        <w:t>晰明了，可实时查看并导出excel表格。</w:t>
      </w:r>
    </w:p>
    <w:p w:rsidR="00ED3CDD" w:rsidRDefault="00ED3CDD" w:rsidP="00ED3CDD">
      <w:pPr>
        <w:adjustRightInd w:val="0"/>
        <w:spacing w:line="360" w:lineRule="auto"/>
        <w:ind w:firstLineChars="200" w:firstLine="480"/>
        <w:rPr>
          <w:rFonts w:ascii="宋体" w:hAnsi="宋体"/>
          <w:sz w:val="24"/>
          <w:szCs w:val="24"/>
        </w:rPr>
      </w:pPr>
      <w:r>
        <w:rPr>
          <w:rFonts w:ascii="宋体" w:hAnsi="宋体"/>
          <w:sz w:val="24"/>
          <w:szCs w:val="24"/>
        </w:rPr>
        <w:t>限时通过管理功能：可按分/时/</w:t>
      </w:r>
      <w:proofErr w:type="gramStart"/>
      <w:r>
        <w:rPr>
          <w:rFonts w:ascii="宋体" w:hAnsi="宋体"/>
          <w:sz w:val="24"/>
          <w:szCs w:val="24"/>
        </w:rPr>
        <w:t>天或者</w:t>
      </w:r>
      <w:proofErr w:type="gramEnd"/>
      <w:r>
        <w:rPr>
          <w:rFonts w:ascii="宋体" w:hAnsi="宋体"/>
          <w:sz w:val="24"/>
          <w:szCs w:val="24"/>
        </w:rPr>
        <w:t>指定星期几的某个时间</w:t>
      </w:r>
      <w:proofErr w:type="gramStart"/>
      <w:r>
        <w:rPr>
          <w:rFonts w:ascii="宋体" w:hAnsi="宋体"/>
          <w:sz w:val="24"/>
          <w:szCs w:val="24"/>
        </w:rPr>
        <w:t>段设置</w:t>
      </w:r>
      <w:proofErr w:type="gramEnd"/>
      <w:r>
        <w:rPr>
          <w:rFonts w:ascii="宋体" w:hAnsi="宋体"/>
          <w:sz w:val="24"/>
          <w:szCs w:val="24"/>
        </w:rPr>
        <w:t>允许通过，其他时间视为无效刷卡。</w:t>
      </w:r>
    </w:p>
    <w:p w:rsidR="00ED3CDD" w:rsidRDefault="00ED3CDD" w:rsidP="00ED3CDD">
      <w:pPr>
        <w:adjustRightInd w:val="0"/>
        <w:spacing w:line="360" w:lineRule="auto"/>
        <w:ind w:firstLineChars="200" w:firstLine="480"/>
        <w:rPr>
          <w:rFonts w:ascii="宋体" w:hAnsi="宋体"/>
          <w:sz w:val="24"/>
          <w:szCs w:val="24"/>
        </w:rPr>
      </w:pPr>
      <w:r>
        <w:rPr>
          <w:rFonts w:ascii="宋体" w:hAnsi="宋体"/>
          <w:sz w:val="24"/>
          <w:szCs w:val="24"/>
        </w:rPr>
        <w:t>权限如需修改，即时修改，实时生效。</w:t>
      </w:r>
    </w:p>
    <w:p w:rsidR="00ED3CDD" w:rsidRDefault="00ED3CDD" w:rsidP="00ED3CDD">
      <w:pPr>
        <w:adjustRightInd w:val="0"/>
        <w:spacing w:line="360" w:lineRule="auto"/>
        <w:rPr>
          <w:rFonts w:ascii="宋体" w:hAnsi="宋体"/>
          <w:b/>
          <w:sz w:val="24"/>
          <w:szCs w:val="24"/>
        </w:rPr>
      </w:pPr>
      <w:r>
        <w:rPr>
          <w:rFonts w:ascii="宋体" w:hAnsi="宋体"/>
          <w:b/>
          <w:sz w:val="24"/>
          <w:szCs w:val="24"/>
        </w:rPr>
        <w:t>设备管理：</w:t>
      </w:r>
    </w:p>
    <w:p w:rsidR="00ED3CDD" w:rsidRDefault="00ED3CDD" w:rsidP="00ED3CDD">
      <w:pPr>
        <w:adjustRightInd w:val="0"/>
        <w:spacing w:line="360" w:lineRule="auto"/>
        <w:ind w:firstLineChars="200" w:firstLine="480"/>
        <w:rPr>
          <w:rFonts w:ascii="宋体" w:hAnsi="宋体"/>
          <w:sz w:val="24"/>
          <w:szCs w:val="24"/>
        </w:rPr>
      </w:pPr>
      <w:r>
        <w:rPr>
          <w:rFonts w:ascii="宋体" w:hAnsi="宋体"/>
          <w:sz w:val="24"/>
          <w:szCs w:val="24"/>
        </w:rPr>
        <w:t>门禁设备与对应的门进行绑定/解绑；</w:t>
      </w:r>
    </w:p>
    <w:p w:rsidR="00ED3CDD" w:rsidRDefault="00ED3CDD" w:rsidP="00ED3CDD">
      <w:pPr>
        <w:adjustRightInd w:val="0"/>
        <w:spacing w:line="360" w:lineRule="auto"/>
        <w:ind w:firstLineChars="200" w:firstLine="480"/>
        <w:rPr>
          <w:rFonts w:ascii="宋体" w:hAnsi="宋体"/>
          <w:sz w:val="24"/>
          <w:szCs w:val="24"/>
        </w:rPr>
      </w:pPr>
      <w:r>
        <w:rPr>
          <w:rFonts w:ascii="宋体" w:hAnsi="宋体"/>
          <w:sz w:val="24"/>
          <w:szCs w:val="24"/>
        </w:rPr>
        <w:t>设备状态上报；</w:t>
      </w:r>
    </w:p>
    <w:p w:rsidR="00ED3CDD" w:rsidRDefault="00ED3CDD" w:rsidP="00ED3CDD">
      <w:pPr>
        <w:adjustRightInd w:val="0"/>
        <w:spacing w:line="360" w:lineRule="auto"/>
        <w:ind w:firstLineChars="200" w:firstLine="480"/>
        <w:rPr>
          <w:rFonts w:ascii="宋体" w:hAnsi="宋体"/>
          <w:sz w:val="24"/>
          <w:szCs w:val="24"/>
        </w:rPr>
      </w:pPr>
      <w:r>
        <w:rPr>
          <w:rFonts w:ascii="宋体" w:hAnsi="宋体"/>
          <w:sz w:val="24"/>
          <w:szCs w:val="24"/>
        </w:rPr>
        <w:t>设备远程控制及控制记录查询；</w:t>
      </w:r>
    </w:p>
    <w:p w:rsidR="00ED3CDD" w:rsidRDefault="00ED3CDD" w:rsidP="00ED3CDD">
      <w:pPr>
        <w:adjustRightInd w:val="0"/>
        <w:spacing w:line="360" w:lineRule="auto"/>
        <w:ind w:firstLineChars="200" w:firstLine="480"/>
        <w:rPr>
          <w:rFonts w:ascii="宋体" w:hAnsi="宋体"/>
          <w:sz w:val="24"/>
          <w:szCs w:val="24"/>
        </w:rPr>
      </w:pPr>
      <w:r>
        <w:rPr>
          <w:rFonts w:ascii="宋体" w:hAnsi="宋体"/>
          <w:sz w:val="24"/>
          <w:szCs w:val="24"/>
        </w:rPr>
        <w:t>脱机运行配置（脱机状态依然记录所有权限及记录，在线后自动上传）；</w:t>
      </w:r>
    </w:p>
    <w:p w:rsidR="00ED3CDD" w:rsidRDefault="00ED3CDD" w:rsidP="00ED3CDD">
      <w:pPr>
        <w:adjustRightInd w:val="0"/>
        <w:spacing w:line="360" w:lineRule="auto"/>
        <w:ind w:firstLineChars="200" w:firstLine="480"/>
        <w:rPr>
          <w:rFonts w:ascii="宋体" w:hAnsi="宋体"/>
          <w:sz w:val="24"/>
          <w:szCs w:val="24"/>
        </w:rPr>
      </w:pPr>
      <w:r>
        <w:rPr>
          <w:rFonts w:ascii="宋体" w:hAnsi="宋体"/>
          <w:sz w:val="24"/>
          <w:szCs w:val="24"/>
        </w:rPr>
        <w:t>常开/常闭配置（可按</w:t>
      </w:r>
      <w:proofErr w:type="gramStart"/>
      <w:r>
        <w:rPr>
          <w:rFonts w:ascii="宋体" w:hAnsi="宋体"/>
          <w:sz w:val="24"/>
          <w:szCs w:val="24"/>
        </w:rPr>
        <w:t>单个门</w:t>
      </w:r>
      <w:proofErr w:type="gramEnd"/>
      <w:r>
        <w:rPr>
          <w:rFonts w:ascii="宋体" w:hAnsi="宋体"/>
          <w:sz w:val="24"/>
          <w:szCs w:val="24"/>
        </w:rPr>
        <w:t>或所有门设置是否开启常开/常闭功能）；</w:t>
      </w:r>
    </w:p>
    <w:p w:rsidR="00ED3CDD" w:rsidRDefault="00ED3CDD" w:rsidP="00ED3CDD">
      <w:pPr>
        <w:adjustRightInd w:val="0"/>
        <w:spacing w:line="360" w:lineRule="auto"/>
        <w:ind w:firstLineChars="200" w:firstLine="480"/>
        <w:rPr>
          <w:rFonts w:ascii="宋体" w:hAnsi="宋体"/>
          <w:sz w:val="24"/>
          <w:szCs w:val="24"/>
        </w:rPr>
      </w:pPr>
      <w:r>
        <w:rPr>
          <w:rFonts w:ascii="宋体" w:hAnsi="宋体"/>
          <w:sz w:val="24"/>
          <w:szCs w:val="24"/>
        </w:rPr>
        <w:t>远程开门（手机APP或小程序提供一键远程开门功能，并自动存储开门记录）。</w:t>
      </w:r>
    </w:p>
    <w:p w:rsidR="00ED3CDD" w:rsidRDefault="00ED3CDD" w:rsidP="00ED3CDD">
      <w:pPr>
        <w:adjustRightInd w:val="0"/>
        <w:spacing w:line="360" w:lineRule="auto"/>
        <w:rPr>
          <w:rFonts w:ascii="宋体" w:hAnsi="宋体"/>
          <w:b/>
          <w:sz w:val="24"/>
          <w:szCs w:val="24"/>
        </w:rPr>
      </w:pPr>
      <w:r>
        <w:rPr>
          <w:rFonts w:ascii="宋体" w:hAnsi="宋体"/>
          <w:b/>
          <w:sz w:val="24"/>
          <w:szCs w:val="24"/>
        </w:rPr>
        <w:t>数据实时监控：</w:t>
      </w:r>
    </w:p>
    <w:p w:rsidR="00ED3CDD" w:rsidRDefault="00ED3CDD" w:rsidP="00ED3CDD">
      <w:pPr>
        <w:adjustRightInd w:val="0"/>
        <w:spacing w:line="360" w:lineRule="auto"/>
        <w:ind w:firstLineChars="200" w:firstLine="480"/>
        <w:rPr>
          <w:rFonts w:ascii="宋体" w:hAnsi="宋体"/>
          <w:sz w:val="24"/>
          <w:szCs w:val="24"/>
        </w:rPr>
      </w:pPr>
      <w:r>
        <w:rPr>
          <w:rFonts w:ascii="宋体" w:hAnsi="宋体"/>
          <w:sz w:val="24"/>
          <w:szCs w:val="24"/>
        </w:rPr>
        <w:t>实时显示门的状态为开或关，门禁设备状态等；</w:t>
      </w:r>
    </w:p>
    <w:p w:rsidR="00ED3CDD" w:rsidRDefault="00ED3CDD" w:rsidP="00ED3CDD">
      <w:pPr>
        <w:adjustRightInd w:val="0"/>
        <w:spacing w:line="360" w:lineRule="auto"/>
        <w:ind w:firstLineChars="200" w:firstLine="480"/>
        <w:rPr>
          <w:rFonts w:ascii="宋体" w:hAnsi="宋体"/>
          <w:sz w:val="24"/>
          <w:szCs w:val="24"/>
        </w:rPr>
      </w:pPr>
      <w:r>
        <w:rPr>
          <w:rFonts w:ascii="宋体" w:hAnsi="宋体"/>
          <w:sz w:val="24"/>
          <w:szCs w:val="24"/>
        </w:rPr>
        <w:t>开门记录可按人员照片匹配显示，完整记录全部开门记录，按合法卡、非法卡、报警事件区分颜色显示。</w:t>
      </w:r>
    </w:p>
    <w:p w:rsidR="00ED3CDD" w:rsidRDefault="00ED3CDD" w:rsidP="00ED3CDD">
      <w:pPr>
        <w:adjustRightInd w:val="0"/>
        <w:spacing w:line="360" w:lineRule="auto"/>
        <w:ind w:firstLineChars="200" w:firstLine="480"/>
        <w:rPr>
          <w:rFonts w:ascii="宋体" w:hAnsi="宋体"/>
          <w:sz w:val="24"/>
          <w:szCs w:val="24"/>
        </w:rPr>
      </w:pPr>
      <w:r>
        <w:rPr>
          <w:rFonts w:ascii="宋体" w:hAnsi="宋体"/>
          <w:sz w:val="24"/>
          <w:szCs w:val="24"/>
        </w:rPr>
        <w:t>告警自动推送，门长时间未关闭、非法卡频繁试开、设备损坏、离线、故障等异常情况系统自动告警，并以短信及系统消息方式即刻推送告警信息。</w:t>
      </w:r>
    </w:p>
    <w:p w:rsidR="00ED3CDD" w:rsidRDefault="00ED3CDD" w:rsidP="00ED3CDD">
      <w:pPr>
        <w:adjustRightInd w:val="0"/>
        <w:spacing w:line="360" w:lineRule="auto"/>
        <w:rPr>
          <w:rFonts w:ascii="宋体" w:hAnsi="宋体"/>
          <w:b/>
          <w:sz w:val="24"/>
          <w:szCs w:val="24"/>
        </w:rPr>
      </w:pPr>
      <w:r>
        <w:rPr>
          <w:rFonts w:ascii="宋体" w:hAnsi="宋体"/>
          <w:b/>
          <w:sz w:val="24"/>
          <w:szCs w:val="24"/>
        </w:rPr>
        <w:t>数据实时同步：</w:t>
      </w:r>
    </w:p>
    <w:p w:rsidR="00ED3CDD" w:rsidRDefault="00ED3CDD" w:rsidP="00ED3CDD">
      <w:pPr>
        <w:adjustRightInd w:val="0"/>
        <w:spacing w:line="360" w:lineRule="auto"/>
        <w:ind w:firstLineChars="200" w:firstLine="480"/>
        <w:rPr>
          <w:rFonts w:ascii="宋体" w:hAnsi="宋体"/>
          <w:sz w:val="24"/>
          <w:szCs w:val="24"/>
        </w:rPr>
      </w:pPr>
      <w:r>
        <w:rPr>
          <w:rFonts w:ascii="宋体" w:hAnsi="宋体"/>
          <w:sz w:val="24"/>
          <w:szCs w:val="24"/>
        </w:rPr>
        <w:t>控制器内的数据，按毫秒级与服务器进行数据同步，所有数据及信息能够确保一条不差的在系统页面上实时更新。</w:t>
      </w:r>
    </w:p>
    <w:p w:rsidR="00ED3CDD" w:rsidRDefault="00ED3CDD" w:rsidP="00ED3CDD">
      <w:pPr>
        <w:adjustRightInd w:val="0"/>
        <w:spacing w:line="360" w:lineRule="auto"/>
        <w:rPr>
          <w:rFonts w:ascii="宋体" w:hAnsi="宋体"/>
          <w:b/>
          <w:sz w:val="24"/>
          <w:szCs w:val="24"/>
        </w:rPr>
      </w:pPr>
      <w:r>
        <w:rPr>
          <w:rFonts w:ascii="宋体" w:hAnsi="宋体" w:hint="eastAsia"/>
          <w:b/>
          <w:sz w:val="24"/>
          <w:szCs w:val="24"/>
        </w:rPr>
        <w:t>系统兼容于联动管理：</w:t>
      </w:r>
    </w:p>
    <w:p w:rsidR="00ED3CDD" w:rsidRDefault="00ED3CDD" w:rsidP="00ED3CDD">
      <w:pPr>
        <w:adjustRightInd w:val="0"/>
        <w:spacing w:line="360" w:lineRule="auto"/>
        <w:ind w:firstLineChars="200" w:firstLine="480"/>
        <w:rPr>
          <w:rFonts w:ascii="宋体" w:hAnsi="宋体" w:hint="eastAsia"/>
          <w:sz w:val="24"/>
          <w:szCs w:val="24"/>
        </w:rPr>
      </w:pPr>
      <w:r>
        <w:rPr>
          <w:rFonts w:ascii="宋体" w:hAnsi="宋体"/>
          <w:sz w:val="24"/>
          <w:szCs w:val="24"/>
        </w:rPr>
        <w:t>本软件平台可以同时整合学校宿舍管理系统、无线WIFI系统、停车系统、考勤系统、通道系统及AI监控系统等进行集成化统一管理。</w:t>
      </w:r>
      <w:bookmarkStart w:id="7" w:name="_Toc25330715"/>
    </w:p>
    <w:p w:rsidR="00ED3CDD" w:rsidRDefault="00ED3CDD" w:rsidP="00ED3CDD">
      <w:pPr>
        <w:adjustRightInd w:val="0"/>
        <w:spacing w:line="360" w:lineRule="auto"/>
        <w:ind w:firstLineChars="200" w:firstLine="482"/>
        <w:rPr>
          <w:rFonts w:ascii="宋体" w:hAnsi="宋体"/>
          <w:b/>
          <w:sz w:val="24"/>
          <w:szCs w:val="28"/>
        </w:rPr>
      </w:pPr>
      <w:r>
        <w:rPr>
          <w:rFonts w:ascii="宋体" w:hAnsi="宋体" w:hint="eastAsia"/>
          <w:b/>
          <w:sz w:val="24"/>
          <w:szCs w:val="28"/>
        </w:rPr>
        <w:t>一、设备清单及技术要求</w:t>
      </w:r>
      <w:bookmarkEnd w:id="7"/>
    </w:p>
    <w:tbl>
      <w:tblPr>
        <w:tblW w:w="908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1"/>
        <w:gridCol w:w="1009"/>
        <w:gridCol w:w="5495"/>
        <w:gridCol w:w="619"/>
        <w:gridCol w:w="700"/>
        <w:gridCol w:w="708"/>
      </w:tblGrid>
      <w:tr w:rsidR="00ED3CDD" w:rsidTr="00055C67">
        <w:trPr>
          <w:trHeight w:val="280"/>
        </w:trPr>
        <w:tc>
          <w:tcPr>
            <w:tcW w:w="551" w:type="dxa"/>
            <w:vAlign w:val="center"/>
          </w:tcPr>
          <w:p w:rsidR="00ED3CDD" w:rsidRDefault="00ED3CDD" w:rsidP="00055C67">
            <w:pPr>
              <w:widowControl/>
              <w:jc w:val="center"/>
              <w:rPr>
                <w:rFonts w:ascii="宋体" w:hAnsi="宋体" w:cs="宋体"/>
                <w:b/>
                <w:bCs/>
                <w:color w:val="000000"/>
                <w:kern w:val="0"/>
                <w:sz w:val="28"/>
                <w:szCs w:val="28"/>
              </w:rPr>
            </w:pPr>
            <w:r>
              <w:rPr>
                <w:rFonts w:ascii="宋体" w:hAnsi="宋体" w:cs="宋体" w:hint="eastAsia"/>
                <w:b/>
                <w:bCs/>
                <w:color w:val="000000"/>
                <w:kern w:val="0"/>
                <w:sz w:val="28"/>
                <w:szCs w:val="28"/>
              </w:rPr>
              <w:t>序号</w:t>
            </w:r>
          </w:p>
        </w:tc>
        <w:tc>
          <w:tcPr>
            <w:tcW w:w="1009" w:type="dxa"/>
            <w:vAlign w:val="center"/>
          </w:tcPr>
          <w:p w:rsidR="00ED3CDD" w:rsidRDefault="00ED3CDD" w:rsidP="00055C67">
            <w:pPr>
              <w:widowControl/>
              <w:jc w:val="center"/>
              <w:rPr>
                <w:rFonts w:ascii="宋体" w:hAnsi="宋体" w:cs="宋体"/>
                <w:b/>
                <w:bCs/>
                <w:color w:val="000000"/>
                <w:kern w:val="0"/>
                <w:sz w:val="28"/>
                <w:szCs w:val="28"/>
              </w:rPr>
            </w:pPr>
            <w:r>
              <w:rPr>
                <w:rFonts w:ascii="宋体" w:hAnsi="宋体" w:cs="宋体" w:hint="eastAsia"/>
                <w:b/>
                <w:bCs/>
                <w:color w:val="000000"/>
                <w:kern w:val="0"/>
                <w:sz w:val="28"/>
                <w:szCs w:val="28"/>
              </w:rPr>
              <w:t>材料名称</w:t>
            </w:r>
          </w:p>
        </w:tc>
        <w:tc>
          <w:tcPr>
            <w:tcW w:w="5495" w:type="dxa"/>
            <w:vAlign w:val="center"/>
          </w:tcPr>
          <w:p w:rsidR="00ED3CDD" w:rsidRDefault="00ED3CDD" w:rsidP="00055C67">
            <w:pPr>
              <w:widowControl/>
              <w:jc w:val="center"/>
              <w:rPr>
                <w:rFonts w:ascii="宋体" w:hAnsi="宋体" w:cs="宋体"/>
                <w:b/>
                <w:bCs/>
                <w:color w:val="000000"/>
                <w:kern w:val="0"/>
                <w:sz w:val="28"/>
                <w:szCs w:val="28"/>
              </w:rPr>
            </w:pPr>
            <w:r>
              <w:rPr>
                <w:rFonts w:ascii="宋体" w:hAnsi="宋体" w:cs="宋体" w:hint="eastAsia"/>
                <w:b/>
                <w:bCs/>
                <w:color w:val="000000"/>
                <w:kern w:val="0"/>
                <w:sz w:val="28"/>
                <w:szCs w:val="28"/>
              </w:rPr>
              <w:t>技术参数</w:t>
            </w:r>
          </w:p>
        </w:tc>
        <w:tc>
          <w:tcPr>
            <w:tcW w:w="619" w:type="dxa"/>
            <w:vAlign w:val="center"/>
          </w:tcPr>
          <w:p w:rsidR="00ED3CDD" w:rsidRDefault="00ED3CDD" w:rsidP="00055C67">
            <w:pPr>
              <w:widowControl/>
              <w:jc w:val="center"/>
              <w:rPr>
                <w:rFonts w:ascii="宋体" w:hAnsi="宋体" w:cs="宋体"/>
                <w:b/>
                <w:bCs/>
                <w:color w:val="000000"/>
                <w:kern w:val="0"/>
                <w:sz w:val="28"/>
                <w:szCs w:val="28"/>
              </w:rPr>
            </w:pPr>
            <w:r>
              <w:rPr>
                <w:rFonts w:ascii="宋体" w:hAnsi="宋体" w:cs="宋体" w:hint="eastAsia"/>
                <w:b/>
                <w:bCs/>
                <w:color w:val="000000"/>
                <w:kern w:val="0"/>
                <w:sz w:val="28"/>
                <w:szCs w:val="28"/>
              </w:rPr>
              <w:t>单位</w:t>
            </w:r>
          </w:p>
        </w:tc>
        <w:tc>
          <w:tcPr>
            <w:tcW w:w="700" w:type="dxa"/>
            <w:vAlign w:val="center"/>
          </w:tcPr>
          <w:p w:rsidR="00ED3CDD" w:rsidRDefault="00ED3CDD" w:rsidP="00055C67">
            <w:pPr>
              <w:widowControl/>
              <w:jc w:val="center"/>
              <w:rPr>
                <w:rFonts w:ascii="宋体" w:hAnsi="宋体" w:cs="宋体"/>
                <w:b/>
                <w:bCs/>
                <w:color w:val="000000"/>
                <w:kern w:val="0"/>
                <w:sz w:val="28"/>
                <w:szCs w:val="28"/>
              </w:rPr>
            </w:pPr>
            <w:r>
              <w:rPr>
                <w:rFonts w:ascii="宋体" w:hAnsi="宋体" w:cs="宋体" w:hint="eastAsia"/>
                <w:b/>
                <w:bCs/>
                <w:color w:val="000000"/>
                <w:kern w:val="0"/>
                <w:sz w:val="28"/>
                <w:szCs w:val="28"/>
              </w:rPr>
              <w:t>数量</w:t>
            </w:r>
          </w:p>
        </w:tc>
        <w:tc>
          <w:tcPr>
            <w:tcW w:w="708" w:type="dxa"/>
            <w:vAlign w:val="center"/>
          </w:tcPr>
          <w:p w:rsidR="00ED3CDD" w:rsidRDefault="00ED3CDD" w:rsidP="00055C67">
            <w:pPr>
              <w:widowControl/>
              <w:jc w:val="center"/>
              <w:rPr>
                <w:rFonts w:ascii="宋体" w:hAnsi="宋体" w:cs="宋体"/>
                <w:b/>
                <w:bCs/>
                <w:color w:val="000000"/>
                <w:kern w:val="0"/>
                <w:sz w:val="28"/>
                <w:szCs w:val="28"/>
              </w:rPr>
            </w:pPr>
            <w:r>
              <w:rPr>
                <w:rFonts w:ascii="宋体" w:hAnsi="宋体" w:cs="宋体" w:hint="eastAsia"/>
                <w:b/>
                <w:bCs/>
                <w:color w:val="000000"/>
                <w:kern w:val="0"/>
                <w:sz w:val="28"/>
                <w:szCs w:val="28"/>
              </w:rPr>
              <w:t>备注</w:t>
            </w:r>
          </w:p>
        </w:tc>
      </w:tr>
      <w:tr w:rsidR="00ED3CDD" w:rsidTr="00055C67">
        <w:trPr>
          <w:trHeight w:val="1266"/>
        </w:trPr>
        <w:tc>
          <w:tcPr>
            <w:tcW w:w="551" w:type="dxa"/>
            <w:vAlign w:val="center"/>
          </w:tcPr>
          <w:p w:rsidR="00ED3CDD" w:rsidRDefault="00ED3CDD" w:rsidP="00055C67">
            <w:pPr>
              <w:widowControl/>
              <w:jc w:val="center"/>
              <w:rPr>
                <w:rFonts w:ascii="宋体" w:hAnsi="宋体" w:cs="宋体"/>
                <w:color w:val="000000"/>
                <w:kern w:val="0"/>
                <w:sz w:val="24"/>
                <w:szCs w:val="24"/>
              </w:rPr>
            </w:pPr>
            <w:r>
              <w:rPr>
                <w:rFonts w:ascii="宋体" w:hAnsi="宋体" w:cs="宋体" w:hint="eastAsia"/>
                <w:color w:val="000000"/>
                <w:kern w:val="0"/>
                <w:sz w:val="24"/>
                <w:szCs w:val="24"/>
              </w:rPr>
              <w:t>1</w:t>
            </w:r>
          </w:p>
        </w:tc>
        <w:tc>
          <w:tcPr>
            <w:tcW w:w="1009" w:type="dxa"/>
            <w:vAlign w:val="center"/>
          </w:tcPr>
          <w:p w:rsidR="00ED3CDD" w:rsidRDefault="00ED3CDD" w:rsidP="00055C67">
            <w:pPr>
              <w:widowControl/>
              <w:jc w:val="left"/>
              <w:rPr>
                <w:rFonts w:ascii="宋体" w:hAnsi="宋体" w:cs="宋体"/>
                <w:color w:val="000000"/>
                <w:kern w:val="0"/>
                <w:sz w:val="24"/>
                <w:szCs w:val="24"/>
              </w:rPr>
            </w:pPr>
            <w:r>
              <w:rPr>
                <w:rFonts w:ascii="宋体" w:hAnsi="宋体" w:cs="宋体" w:hint="eastAsia"/>
                <w:color w:val="000000"/>
                <w:kern w:val="0"/>
                <w:sz w:val="24"/>
                <w:szCs w:val="24"/>
              </w:rPr>
              <w:t>门禁管理系统</w:t>
            </w:r>
          </w:p>
        </w:tc>
        <w:tc>
          <w:tcPr>
            <w:tcW w:w="5495" w:type="dxa"/>
            <w:vAlign w:val="center"/>
          </w:tcPr>
          <w:p w:rsidR="00ED3CDD" w:rsidRDefault="00ED3CDD" w:rsidP="00055C67">
            <w:pPr>
              <w:widowControl/>
              <w:jc w:val="left"/>
              <w:rPr>
                <w:rFonts w:ascii="宋体" w:hAnsi="宋体" w:cs="宋体"/>
                <w:color w:val="000000"/>
                <w:kern w:val="0"/>
                <w:sz w:val="24"/>
                <w:szCs w:val="24"/>
              </w:rPr>
            </w:pPr>
            <w:r>
              <w:rPr>
                <w:rFonts w:ascii="宋体" w:hAnsi="宋体" w:cs="宋体" w:hint="eastAsia"/>
                <w:color w:val="000000"/>
                <w:kern w:val="0"/>
                <w:sz w:val="24"/>
                <w:szCs w:val="24"/>
              </w:rPr>
              <w:t>1、信息管理：人员信息自动与学校系统同步，无需手动录入。可按人/按预设群组分类，自动分配权限。支持</w:t>
            </w:r>
            <w:proofErr w:type="gramStart"/>
            <w:r>
              <w:rPr>
                <w:rFonts w:ascii="宋体" w:hAnsi="宋体" w:cs="宋体" w:hint="eastAsia"/>
                <w:color w:val="000000"/>
                <w:kern w:val="0"/>
                <w:sz w:val="24"/>
                <w:szCs w:val="24"/>
              </w:rPr>
              <w:t>远程对</w:t>
            </w:r>
            <w:proofErr w:type="gramEnd"/>
            <w:r>
              <w:rPr>
                <w:rFonts w:ascii="宋体" w:hAnsi="宋体" w:cs="宋体" w:hint="eastAsia"/>
                <w:color w:val="000000"/>
                <w:kern w:val="0"/>
                <w:sz w:val="24"/>
                <w:szCs w:val="24"/>
              </w:rPr>
              <w:t>卡片进行增/</w:t>
            </w:r>
            <w:proofErr w:type="gramStart"/>
            <w:r>
              <w:rPr>
                <w:rFonts w:ascii="宋体" w:hAnsi="宋体" w:cs="宋体" w:hint="eastAsia"/>
                <w:color w:val="000000"/>
                <w:kern w:val="0"/>
                <w:sz w:val="24"/>
                <w:szCs w:val="24"/>
              </w:rPr>
              <w:t>删</w:t>
            </w:r>
            <w:proofErr w:type="gramEnd"/>
            <w:r>
              <w:rPr>
                <w:rFonts w:ascii="宋体" w:hAnsi="宋体" w:cs="宋体" w:hint="eastAsia"/>
                <w:color w:val="000000"/>
                <w:kern w:val="0"/>
                <w:sz w:val="24"/>
                <w:szCs w:val="24"/>
              </w:rPr>
              <w:t>/改/查.支持按人员新增/删除卡片。支持数据导出为EXCEL表格。</w:t>
            </w:r>
            <w:r>
              <w:rPr>
                <w:rFonts w:ascii="宋体" w:hAnsi="宋体" w:cs="宋体" w:hint="eastAsia"/>
                <w:color w:val="000000"/>
                <w:kern w:val="0"/>
                <w:sz w:val="24"/>
                <w:szCs w:val="24"/>
              </w:rPr>
              <w:lastRenderedPageBreak/>
              <w:t>投标时提供彩页证明并加盖公章。</w:t>
            </w:r>
            <w:r>
              <w:rPr>
                <w:rFonts w:ascii="宋体" w:hAnsi="宋体" w:cs="宋体" w:hint="eastAsia"/>
                <w:color w:val="000000"/>
                <w:kern w:val="0"/>
                <w:sz w:val="24"/>
                <w:szCs w:val="24"/>
              </w:rPr>
              <w:br/>
              <w:t>2、权限管理：2.1 可以门为单位设置通行权限，规定允许通过人员，可1人通过全部的门，也可指定人员通过指定的门，未授权的不允许通过；设置结果以专用页面展示，清晰明了，可实时查看并导出excel表格。2.2 限时通过管理功能：可按分/时/</w:t>
            </w:r>
            <w:proofErr w:type="gramStart"/>
            <w:r>
              <w:rPr>
                <w:rFonts w:ascii="宋体" w:hAnsi="宋体" w:cs="宋体" w:hint="eastAsia"/>
                <w:color w:val="000000"/>
                <w:kern w:val="0"/>
                <w:sz w:val="24"/>
                <w:szCs w:val="24"/>
              </w:rPr>
              <w:t>天或者</w:t>
            </w:r>
            <w:proofErr w:type="gramEnd"/>
            <w:r>
              <w:rPr>
                <w:rFonts w:ascii="宋体" w:hAnsi="宋体" w:cs="宋体" w:hint="eastAsia"/>
                <w:color w:val="000000"/>
                <w:kern w:val="0"/>
                <w:sz w:val="24"/>
                <w:szCs w:val="24"/>
              </w:rPr>
              <w:t>指定星期几的某个时间</w:t>
            </w:r>
            <w:proofErr w:type="gramStart"/>
            <w:r>
              <w:rPr>
                <w:rFonts w:ascii="宋体" w:hAnsi="宋体" w:cs="宋体" w:hint="eastAsia"/>
                <w:color w:val="000000"/>
                <w:kern w:val="0"/>
                <w:sz w:val="24"/>
                <w:szCs w:val="24"/>
              </w:rPr>
              <w:t>段设置</w:t>
            </w:r>
            <w:proofErr w:type="gramEnd"/>
            <w:r>
              <w:rPr>
                <w:rFonts w:ascii="宋体" w:hAnsi="宋体" w:cs="宋体" w:hint="eastAsia"/>
                <w:color w:val="000000"/>
                <w:kern w:val="0"/>
                <w:sz w:val="24"/>
                <w:szCs w:val="24"/>
              </w:rPr>
              <w:t>允许通过，其他时间视为无效刷卡。2.3 权限如需修改，即时修改，实时生效。</w:t>
            </w:r>
            <w:r>
              <w:rPr>
                <w:rFonts w:ascii="宋体" w:hAnsi="宋体" w:cs="宋体" w:hint="eastAsia"/>
                <w:color w:val="000000"/>
                <w:kern w:val="0"/>
                <w:sz w:val="24"/>
                <w:szCs w:val="24"/>
              </w:rPr>
              <w:br/>
              <w:t>3、设备管理：3.1门禁设备与对应的门进行绑定/解绑；3.2 设备状态上报；3.3 设备远程控制及控制记录查询；3.4 脱机运行配置（脱机状态依然记录所有权限及记录，在线后自动上传）；3.5 常开/常闭配置（可按</w:t>
            </w:r>
            <w:proofErr w:type="gramStart"/>
            <w:r>
              <w:rPr>
                <w:rFonts w:ascii="宋体" w:hAnsi="宋体" w:cs="宋体" w:hint="eastAsia"/>
                <w:color w:val="000000"/>
                <w:kern w:val="0"/>
                <w:sz w:val="24"/>
                <w:szCs w:val="24"/>
              </w:rPr>
              <w:t>单个门</w:t>
            </w:r>
            <w:proofErr w:type="gramEnd"/>
            <w:r>
              <w:rPr>
                <w:rFonts w:ascii="宋体" w:hAnsi="宋体" w:cs="宋体" w:hint="eastAsia"/>
                <w:color w:val="000000"/>
                <w:kern w:val="0"/>
                <w:sz w:val="24"/>
                <w:szCs w:val="24"/>
              </w:rPr>
              <w:t>或所有门设置是否开启常开/常闭功能）；3.6 远程开门（手机APP或小程序提供一键远程开门功能，并自动存储开门记录）。</w:t>
            </w:r>
            <w:r>
              <w:rPr>
                <w:rFonts w:ascii="宋体" w:hAnsi="宋体" w:cs="宋体" w:hint="eastAsia"/>
                <w:color w:val="000000"/>
                <w:kern w:val="0"/>
                <w:sz w:val="24"/>
                <w:szCs w:val="24"/>
              </w:rPr>
              <w:br/>
              <w:t>4、数据实时监控：4.1 实时显示门的状态为开或关，门禁设备状态等；4.2 开门记录可按人员照片匹配显示，完整记录全部开门记录，按合法卡、非法卡、报警事件区分颜色显示。4.3 告警自动推送，门长时间未关闭、非法卡频繁试开、设备损坏、离线、故障等异常情况系统自动告警，并以短信及系统消息方式即刻推送告警信息。</w:t>
            </w:r>
            <w:r>
              <w:rPr>
                <w:rFonts w:ascii="宋体" w:hAnsi="宋体" w:cs="宋体" w:hint="eastAsia"/>
                <w:color w:val="000000"/>
                <w:kern w:val="0"/>
                <w:sz w:val="24"/>
                <w:szCs w:val="24"/>
              </w:rPr>
              <w:br/>
              <w:t>5、数据实时同步：控制器内的数据，按毫秒级与服务器进行数据同步，所有数据及信息能够确保一条不差的在系统页面上实时更新。</w:t>
            </w:r>
            <w:r>
              <w:rPr>
                <w:rFonts w:ascii="宋体" w:hAnsi="宋体" w:cs="宋体" w:hint="eastAsia"/>
                <w:color w:val="000000"/>
                <w:kern w:val="0"/>
                <w:sz w:val="24"/>
                <w:szCs w:val="24"/>
              </w:rPr>
              <w:br/>
              <w:t>6、本软件平台可以同时与学校宿舍管理系统、停车系统、考勤系统、通道系统等进行集成化统一管理。</w:t>
            </w:r>
            <w:r>
              <w:rPr>
                <w:rFonts w:ascii="宋体" w:hAnsi="宋体" w:cs="宋体" w:hint="eastAsia"/>
                <w:color w:val="000000"/>
                <w:kern w:val="0"/>
                <w:sz w:val="24"/>
                <w:szCs w:val="24"/>
              </w:rPr>
              <w:br/>
            </w:r>
            <w:r>
              <w:rPr>
                <w:rFonts w:ascii="宋体" w:hAnsi="宋体" w:cs="宋体"/>
                <w:color w:val="000000"/>
                <w:kern w:val="0"/>
                <w:sz w:val="24"/>
                <w:szCs w:val="24"/>
              </w:rPr>
              <w:t>7</w:t>
            </w:r>
            <w:r>
              <w:rPr>
                <w:rFonts w:ascii="宋体" w:hAnsi="宋体" w:cs="宋体" w:hint="eastAsia"/>
                <w:color w:val="000000"/>
                <w:kern w:val="0"/>
                <w:sz w:val="24"/>
                <w:szCs w:val="24"/>
              </w:rPr>
              <w:t>、平台系统需要有软件著作权证书</w:t>
            </w:r>
          </w:p>
        </w:tc>
        <w:tc>
          <w:tcPr>
            <w:tcW w:w="619" w:type="dxa"/>
            <w:vAlign w:val="center"/>
          </w:tcPr>
          <w:p w:rsidR="00ED3CDD" w:rsidRDefault="00ED3CDD" w:rsidP="00055C67">
            <w:pPr>
              <w:widowControl/>
              <w:jc w:val="center"/>
              <w:rPr>
                <w:rFonts w:ascii="宋体" w:hAnsi="宋体" w:cs="宋体"/>
                <w:color w:val="000000"/>
                <w:kern w:val="0"/>
                <w:sz w:val="24"/>
                <w:szCs w:val="24"/>
              </w:rPr>
            </w:pPr>
            <w:r>
              <w:rPr>
                <w:rFonts w:ascii="宋体" w:hAnsi="宋体" w:cs="宋体" w:hint="eastAsia"/>
                <w:color w:val="000000"/>
                <w:kern w:val="0"/>
                <w:sz w:val="24"/>
                <w:szCs w:val="24"/>
              </w:rPr>
              <w:lastRenderedPageBreak/>
              <w:t>套</w:t>
            </w:r>
          </w:p>
        </w:tc>
        <w:tc>
          <w:tcPr>
            <w:tcW w:w="700" w:type="dxa"/>
            <w:vAlign w:val="center"/>
          </w:tcPr>
          <w:p w:rsidR="00ED3CDD" w:rsidRDefault="00ED3CDD" w:rsidP="00055C67">
            <w:pPr>
              <w:widowControl/>
              <w:jc w:val="center"/>
              <w:rPr>
                <w:rFonts w:ascii="宋体" w:hAnsi="宋体" w:cs="宋体"/>
                <w:color w:val="000000"/>
                <w:kern w:val="0"/>
                <w:sz w:val="24"/>
                <w:szCs w:val="24"/>
              </w:rPr>
            </w:pPr>
            <w:r>
              <w:rPr>
                <w:rFonts w:ascii="宋体" w:hAnsi="宋体" w:cs="宋体" w:hint="eastAsia"/>
                <w:color w:val="000000"/>
                <w:kern w:val="0"/>
                <w:sz w:val="24"/>
                <w:szCs w:val="24"/>
              </w:rPr>
              <w:t>1</w:t>
            </w:r>
          </w:p>
        </w:tc>
        <w:tc>
          <w:tcPr>
            <w:tcW w:w="708" w:type="dxa"/>
            <w:vAlign w:val="center"/>
          </w:tcPr>
          <w:p w:rsidR="00ED3CDD" w:rsidRDefault="00ED3CDD" w:rsidP="00055C67">
            <w:pPr>
              <w:widowControl/>
              <w:jc w:val="center"/>
              <w:rPr>
                <w:rFonts w:ascii="宋体" w:hAnsi="宋体" w:cs="宋体"/>
                <w:color w:val="000000"/>
                <w:kern w:val="0"/>
                <w:sz w:val="24"/>
                <w:szCs w:val="24"/>
              </w:rPr>
            </w:pPr>
          </w:p>
        </w:tc>
      </w:tr>
      <w:tr w:rsidR="00ED3CDD" w:rsidTr="00055C67">
        <w:trPr>
          <w:trHeight w:val="960"/>
        </w:trPr>
        <w:tc>
          <w:tcPr>
            <w:tcW w:w="551" w:type="dxa"/>
            <w:vAlign w:val="center"/>
          </w:tcPr>
          <w:p w:rsidR="00ED3CDD" w:rsidRDefault="00ED3CDD" w:rsidP="00055C67">
            <w:pPr>
              <w:widowControl/>
              <w:jc w:val="center"/>
              <w:rPr>
                <w:rFonts w:ascii="宋体" w:hAnsi="宋体" w:cs="宋体"/>
                <w:color w:val="000000"/>
                <w:kern w:val="0"/>
                <w:sz w:val="24"/>
                <w:szCs w:val="24"/>
              </w:rPr>
            </w:pPr>
            <w:r>
              <w:rPr>
                <w:rFonts w:ascii="宋体" w:hAnsi="宋体" w:cs="宋体" w:hint="eastAsia"/>
                <w:color w:val="000000"/>
                <w:kern w:val="0"/>
                <w:sz w:val="24"/>
                <w:szCs w:val="24"/>
              </w:rPr>
              <w:lastRenderedPageBreak/>
              <w:t>2</w:t>
            </w:r>
          </w:p>
        </w:tc>
        <w:tc>
          <w:tcPr>
            <w:tcW w:w="1009" w:type="dxa"/>
            <w:vAlign w:val="center"/>
          </w:tcPr>
          <w:p w:rsidR="00ED3CDD" w:rsidRDefault="00ED3CDD" w:rsidP="00055C67">
            <w:pPr>
              <w:widowControl/>
              <w:jc w:val="left"/>
              <w:rPr>
                <w:rFonts w:ascii="宋体" w:hAnsi="宋体" w:cs="宋体"/>
                <w:color w:val="000000"/>
                <w:kern w:val="0"/>
                <w:sz w:val="24"/>
                <w:szCs w:val="24"/>
              </w:rPr>
            </w:pPr>
            <w:r>
              <w:rPr>
                <w:rFonts w:ascii="宋体" w:hAnsi="宋体" w:cs="宋体" w:hint="eastAsia"/>
                <w:color w:val="000000"/>
                <w:kern w:val="0"/>
                <w:sz w:val="24"/>
                <w:szCs w:val="24"/>
              </w:rPr>
              <w:t>手机开门</w:t>
            </w:r>
          </w:p>
        </w:tc>
        <w:tc>
          <w:tcPr>
            <w:tcW w:w="5495" w:type="dxa"/>
            <w:vAlign w:val="center"/>
          </w:tcPr>
          <w:p w:rsidR="00ED3CDD" w:rsidRDefault="00ED3CDD" w:rsidP="00055C67">
            <w:pPr>
              <w:widowControl/>
              <w:jc w:val="left"/>
              <w:rPr>
                <w:rFonts w:ascii="宋体" w:hAnsi="宋体" w:cs="宋体"/>
                <w:color w:val="000000"/>
                <w:kern w:val="0"/>
                <w:sz w:val="24"/>
                <w:szCs w:val="24"/>
              </w:rPr>
            </w:pPr>
            <w:r>
              <w:rPr>
                <w:rFonts w:ascii="宋体" w:hAnsi="宋体" w:cs="宋体" w:hint="eastAsia"/>
                <w:color w:val="000000"/>
                <w:kern w:val="0"/>
                <w:sz w:val="24"/>
                <w:szCs w:val="24"/>
              </w:rPr>
              <w:t>1、手机APP分为Android APP和IOS APP，分别</w:t>
            </w:r>
            <w:proofErr w:type="gramStart"/>
            <w:r>
              <w:rPr>
                <w:rFonts w:ascii="宋体" w:hAnsi="宋体" w:cs="宋体" w:hint="eastAsia"/>
                <w:color w:val="000000"/>
                <w:kern w:val="0"/>
                <w:sz w:val="24"/>
                <w:szCs w:val="24"/>
              </w:rPr>
              <w:t>用于安卓手机</w:t>
            </w:r>
            <w:proofErr w:type="gramEnd"/>
            <w:r>
              <w:rPr>
                <w:rFonts w:ascii="宋体" w:hAnsi="宋体" w:cs="宋体" w:hint="eastAsia"/>
                <w:color w:val="000000"/>
                <w:kern w:val="0"/>
                <w:sz w:val="24"/>
                <w:szCs w:val="24"/>
              </w:rPr>
              <w:t>和苹果手机。也可直接</w:t>
            </w:r>
            <w:proofErr w:type="gramStart"/>
            <w:r>
              <w:rPr>
                <w:rFonts w:ascii="宋体" w:hAnsi="宋体" w:cs="宋体" w:hint="eastAsia"/>
                <w:color w:val="000000"/>
                <w:kern w:val="0"/>
                <w:sz w:val="24"/>
                <w:szCs w:val="24"/>
              </w:rPr>
              <w:t>采用微信小</w:t>
            </w:r>
            <w:proofErr w:type="gramEnd"/>
            <w:r>
              <w:rPr>
                <w:rFonts w:ascii="宋体" w:hAnsi="宋体" w:cs="宋体" w:hint="eastAsia"/>
                <w:color w:val="000000"/>
                <w:kern w:val="0"/>
                <w:sz w:val="24"/>
                <w:szCs w:val="24"/>
              </w:rPr>
              <w:t>程序方式。</w:t>
            </w:r>
            <w:r>
              <w:rPr>
                <w:rFonts w:ascii="宋体" w:hAnsi="宋体" w:cs="宋体" w:hint="eastAsia"/>
                <w:color w:val="000000"/>
                <w:kern w:val="0"/>
                <w:sz w:val="24"/>
                <w:szCs w:val="24"/>
              </w:rPr>
              <w:br/>
              <w:t>2、手机APP可通过4G网络或者WIFI连接门禁控制器开门。</w:t>
            </w:r>
            <w:r>
              <w:rPr>
                <w:rFonts w:ascii="宋体" w:hAnsi="宋体" w:cs="宋体" w:hint="eastAsia"/>
                <w:color w:val="000000"/>
                <w:kern w:val="0"/>
                <w:sz w:val="24"/>
                <w:szCs w:val="24"/>
              </w:rPr>
              <w:br/>
              <w:t>3、根据需要可通过手机APP把门禁控制器设置为常开或常闭状态。</w:t>
            </w:r>
          </w:p>
        </w:tc>
        <w:tc>
          <w:tcPr>
            <w:tcW w:w="619" w:type="dxa"/>
            <w:vAlign w:val="center"/>
          </w:tcPr>
          <w:p w:rsidR="00ED3CDD" w:rsidRDefault="00ED3CDD" w:rsidP="00055C67">
            <w:pPr>
              <w:widowControl/>
              <w:jc w:val="center"/>
              <w:rPr>
                <w:rFonts w:ascii="宋体" w:hAnsi="宋体" w:cs="宋体"/>
                <w:color w:val="000000"/>
                <w:kern w:val="0"/>
                <w:sz w:val="24"/>
                <w:szCs w:val="24"/>
              </w:rPr>
            </w:pPr>
            <w:r>
              <w:rPr>
                <w:rFonts w:ascii="宋体" w:hAnsi="宋体" w:cs="宋体" w:hint="eastAsia"/>
                <w:color w:val="000000"/>
                <w:kern w:val="0"/>
                <w:sz w:val="24"/>
                <w:szCs w:val="24"/>
              </w:rPr>
              <w:t>套</w:t>
            </w:r>
          </w:p>
        </w:tc>
        <w:tc>
          <w:tcPr>
            <w:tcW w:w="700" w:type="dxa"/>
            <w:vAlign w:val="center"/>
          </w:tcPr>
          <w:p w:rsidR="00ED3CDD" w:rsidRDefault="00ED3CDD" w:rsidP="00055C67">
            <w:pPr>
              <w:widowControl/>
              <w:jc w:val="center"/>
              <w:rPr>
                <w:rFonts w:ascii="宋体" w:hAnsi="宋体" w:cs="宋体"/>
                <w:color w:val="000000"/>
                <w:kern w:val="0"/>
                <w:sz w:val="24"/>
                <w:szCs w:val="24"/>
              </w:rPr>
            </w:pPr>
            <w:r>
              <w:rPr>
                <w:rFonts w:ascii="宋体" w:hAnsi="宋体" w:cs="宋体" w:hint="eastAsia"/>
                <w:color w:val="000000"/>
                <w:kern w:val="0"/>
                <w:sz w:val="24"/>
                <w:szCs w:val="24"/>
              </w:rPr>
              <w:t>1</w:t>
            </w:r>
          </w:p>
        </w:tc>
        <w:tc>
          <w:tcPr>
            <w:tcW w:w="708" w:type="dxa"/>
            <w:vAlign w:val="center"/>
          </w:tcPr>
          <w:p w:rsidR="00ED3CDD" w:rsidRDefault="00ED3CDD" w:rsidP="00055C67">
            <w:pPr>
              <w:widowControl/>
              <w:jc w:val="center"/>
              <w:rPr>
                <w:rFonts w:ascii="宋体" w:hAnsi="宋体" w:cs="宋体"/>
                <w:color w:val="000000"/>
                <w:kern w:val="0"/>
                <w:sz w:val="24"/>
                <w:szCs w:val="24"/>
              </w:rPr>
            </w:pPr>
          </w:p>
        </w:tc>
      </w:tr>
      <w:tr w:rsidR="00ED3CDD" w:rsidTr="00055C67">
        <w:trPr>
          <w:trHeight w:val="1200"/>
        </w:trPr>
        <w:tc>
          <w:tcPr>
            <w:tcW w:w="551" w:type="dxa"/>
            <w:vAlign w:val="center"/>
          </w:tcPr>
          <w:p w:rsidR="00ED3CDD" w:rsidRDefault="00ED3CDD" w:rsidP="00055C67">
            <w:pPr>
              <w:widowControl/>
              <w:jc w:val="center"/>
              <w:rPr>
                <w:rFonts w:ascii="宋体" w:hAnsi="宋体" w:cs="宋体"/>
                <w:color w:val="000000"/>
                <w:kern w:val="0"/>
                <w:sz w:val="24"/>
                <w:szCs w:val="24"/>
              </w:rPr>
            </w:pPr>
            <w:r>
              <w:rPr>
                <w:rFonts w:ascii="宋体" w:hAnsi="宋体" w:cs="宋体" w:hint="eastAsia"/>
                <w:color w:val="000000"/>
                <w:kern w:val="0"/>
                <w:sz w:val="24"/>
                <w:szCs w:val="24"/>
              </w:rPr>
              <w:t>3</w:t>
            </w:r>
          </w:p>
        </w:tc>
        <w:tc>
          <w:tcPr>
            <w:tcW w:w="1009" w:type="dxa"/>
            <w:vAlign w:val="center"/>
          </w:tcPr>
          <w:p w:rsidR="00ED3CDD" w:rsidRDefault="00ED3CDD" w:rsidP="00055C67">
            <w:pPr>
              <w:widowControl/>
              <w:jc w:val="left"/>
              <w:rPr>
                <w:rFonts w:ascii="宋体" w:hAnsi="宋体" w:cs="宋体"/>
                <w:color w:val="000000"/>
                <w:kern w:val="0"/>
                <w:sz w:val="24"/>
                <w:szCs w:val="24"/>
              </w:rPr>
            </w:pPr>
            <w:r>
              <w:rPr>
                <w:rFonts w:ascii="宋体" w:hAnsi="宋体" w:cs="宋体" w:hint="eastAsia"/>
                <w:color w:val="000000"/>
                <w:kern w:val="0"/>
                <w:sz w:val="24"/>
                <w:szCs w:val="24"/>
              </w:rPr>
              <w:t>发卡器</w:t>
            </w:r>
          </w:p>
        </w:tc>
        <w:tc>
          <w:tcPr>
            <w:tcW w:w="5495" w:type="dxa"/>
            <w:vAlign w:val="center"/>
          </w:tcPr>
          <w:p w:rsidR="00ED3CDD" w:rsidRDefault="00ED3CDD" w:rsidP="00055C67">
            <w:pPr>
              <w:widowControl/>
              <w:jc w:val="left"/>
              <w:rPr>
                <w:rFonts w:ascii="宋体" w:hAnsi="宋体" w:cs="宋体"/>
                <w:color w:val="000000"/>
                <w:kern w:val="0"/>
                <w:sz w:val="24"/>
                <w:szCs w:val="24"/>
              </w:rPr>
            </w:pPr>
            <w:r>
              <w:rPr>
                <w:rFonts w:ascii="宋体" w:hAnsi="宋体" w:cs="宋体" w:hint="eastAsia"/>
                <w:color w:val="000000"/>
                <w:kern w:val="0"/>
                <w:sz w:val="24"/>
                <w:szCs w:val="24"/>
              </w:rPr>
              <w:t>读卡方式：主从工作模式/自动读卡模式</w:t>
            </w:r>
            <w:r>
              <w:rPr>
                <w:rFonts w:ascii="宋体" w:hAnsi="宋体" w:cs="宋体" w:hint="eastAsia"/>
                <w:color w:val="000000"/>
                <w:kern w:val="0"/>
                <w:sz w:val="24"/>
                <w:szCs w:val="24"/>
              </w:rPr>
              <w:br/>
              <w:t>通信接口：USB</w:t>
            </w:r>
            <w:r>
              <w:rPr>
                <w:rFonts w:ascii="宋体" w:hAnsi="宋体" w:cs="宋体" w:hint="eastAsia"/>
                <w:color w:val="000000"/>
                <w:kern w:val="0"/>
                <w:sz w:val="24"/>
                <w:szCs w:val="24"/>
              </w:rPr>
              <w:br/>
              <w:t>读卡距离：小于10CM</w:t>
            </w:r>
            <w:r>
              <w:rPr>
                <w:rFonts w:ascii="宋体" w:hAnsi="宋体" w:cs="宋体" w:hint="eastAsia"/>
                <w:color w:val="000000"/>
                <w:kern w:val="0"/>
                <w:sz w:val="24"/>
                <w:szCs w:val="24"/>
              </w:rPr>
              <w:br/>
              <w:t>状态提示：蜂鸣器和LED</w:t>
            </w:r>
            <w:r>
              <w:rPr>
                <w:rFonts w:ascii="宋体" w:hAnsi="宋体" w:cs="宋体" w:hint="eastAsia"/>
                <w:color w:val="000000"/>
                <w:kern w:val="0"/>
                <w:sz w:val="24"/>
                <w:szCs w:val="24"/>
              </w:rPr>
              <w:br/>
              <w:t>天    线：内置小型圆极化天线</w:t>
            </w:r>
          </w:p>
        </w:tc>
        <w:tc>
          <w:tcPr>
            <w:tcW w:w="619" w:type="dxa"/>
            <w:vAlign w:val="center"/>
          </w:tcPr>
          <w:p w:rsidR="00ED3CDD" w:rsidRDefault="00ED3CDD" w:rsidP="00055C67">
            <w:pPr>
              <w:widowControl/>
              <w:jc w:val="center"/>
              <w:rPr>
                <w:rFonts w:ascii="宋体" w:hAnsi="宋体" w:cs="宋体"/>
                <w:color w:val="000000"/>
                <w:kern w:val="0"/>
                <w:sz w:val="24"/>
                <w:szCs w:val="24"/>
              </w:rPr>
            </w:pPr>
            <w:r>
              <w:rPr>
                <w:rFonts w:ascii="宋体" w:hAnsi="宋体" w:cs="宋体" w:hint="eastAsia"/>
                <w:color w:val="000000"/>
                <w:kern w:val="0"/>
                <w:sz w:val="24"/>
                <w:szCs w:val="24"/>
              </w:rPr>
              <w:t>台</w:t>
            </w:r>
          </w:p>
        </w:tc>
        <w:tc>
          <w:tcPr>
            <w:tcW w:w="700" w:type="dxa"/>
            <w:vAlign w:val="center"/>
          </w:tcPr>
          <w:p w:rsidR="00ED3CDD" w:rsidRDefault="00ED3CDD" w:rsidP="00055C67">
            <w:pPr>
              <w:widowControl/>
              <w:jc w:val="center"/>
              <w:rPr>
                <w:rFonts w:ascii="宋体" w:hAnsi="宋体" w:cs="宋体"/>
                <w:color w:val="000000"/>
                <w:kern w:val="0"/>
                <w:sz w:val="24"/>
                <w:szCs w:val="24"/>
              </w:rPr>
            </w:pPr>
            <w:r>
              <w:rPr>
                <w:rFonts w:ascii="宋体" w:hAnsi="宋体" w:cs="宋体" w:hint="eastAsia"/>
                <w:color w:val="000000"/>
                <w:kern w:val="0"/>
                <w:sz w:val="24"/>
                <w:szCs w:val="24"/>
              </w:rPr>
              <w:t>1</w:t>
            </w:r>
          </w:p>
        </w:tc>
        <w:tc>
          <w:tcPr>
            <w:tcW w:w="708" w:type="dxa"/>
            <w:vAlign w:val="center"/>
          </w:tcPr>
          <w:p w:rsidR="00ED3CDD" w:rsidRDefault="00ED3CDD" w:rsidP="00055C67">
            <w:pPr>
              <w:widowControl/>
              <w:jc w:val="center"/>
              <w:rPr>
                <w:rFonts w:ascii="宋体" w:hAnsi="宋体" w:cs="宋体"/>
                <w:color w:val="000000"/>
                <w:kern w:val="0"/>
                <w:sz w:val="24"/>
                <w:szCs w:val="24"/>
              </w:rPr>
            </w:pPr>
          </w:p>
        </w:tc>
      </w:tr>
      <w:tr w:rsidR="00ED3CDD" w:rsidTr="00055C67">
        <w:trPr>
          <w:trHeight w:val="2640"/>
        </w:trPr>
        <w:tc>
          <w:tcPr>
            <w:tcW w:w="551" w:type="dxa"/>
            <w:vAlign w:val="center"/>
          </w:tcPr>
          <w:p w:rsidR="00ED3CDD" w:rsidRDefault="00ED3CDD" w:rsidP="00055C67">
            <w:pPr>
              <w:widowControl/>
              <w:jc w:val="center"/>
              <w:rPr>
                <w:rFonts w:ascii="宋体" w:hAnsi="宋体" w:cs="宋体"/>
                <w:color w:val="000000"/>
                <w:kern w:val="0"/>
                <w:sz w:val="24"/>
                <w:szCs w:val="24"/>
              </w:rPr>
            </w:pPr>
            <w:r>
              <w:rPr>
                <w:rFonts w:ascii="宋体" w:hAnsi="宋体" w:cs="宋体" w:hint="eastAsia"/>
                <w:color w:val="000000"/>
                <w:kern w:val="0"/>
                <w:sz w:val="24"/>
                <w:szCs w:val="24"/>
              </w:rPr>
              <w:lastRenderedPageBreak/>
              <w:t>4</w:t>
            </w:r>
          </w:p>
        </w:tc>
        <w:tc>
          <w:tcPr>
            <w:tcW w:w="1009" w:type="dxa"/>
            <w:vAlign w:val="center"/>
          </w:tcPr>
          <w:p w:rsidR="00ED3CDD" w:rsidRDefault="00ED3CDD" w:rsidP="00055C67">
            <w:pPr>
              <w:widowControl/>
              <w:jc w:val="left"/>
              <w:rPr>
                <w:rFonts w:ascii="宋体" w:hAnsi="宋体" w:cs="宋体"/>
                <w:color w:val="000000"/>
                <w:kern w:val="0"/>
                <w:sz w:val="24"/>
                <w:szCs w:val="24"/>
              </w:rPr>
            </w:pPr>
            <w:r>
              <w:rPr>
                <w:rFonts w:ascii="宋体" w:hAnsi="宋体" w:cs="宋体" w:hint="eastAsia"/>
                <w:color w:val="000000"/>
                <w:kern w:val="0"/>
                <w:sz w:val="24"/>
                <w:szCs w:val="24"/>
              </w:rPr>
              <w:t>门禁管理电脑</w:t>
            </w:r>
          </w:p>
        </w:tc>
        <w:tc>
          <w:tcPr>
            <w:tcW w:w="5495" w:type="dxa"/>
            <w:vAlign w:val="center"/>
          </w:tcPr>
          <w:p w:rsidR="00ED3CDD" w:rsidRDefault="00ED3CDD" w:rsidP="00055C67">
            <w:pPr>
              <w:widowControl/>
              <w:jc w:val="left"/>
              <w:rPr>
                <w:rFonts w:ascii="宋体" w:hAnsi="宋体" w:cs="宋体"/>
                <w:color w:val="000000"/>
                <w:kern w:val="0"/>
                <w:sz w:val="24"/>
                <w:szCs w:val="24"/>
              </w:rPr>
            </w:pPr>
            <w:r>
              <w:rPr>
                <w:rFonts w:ascii="宋体" w:hAnsi="宋体" w:cs="宋体" w:hint="eastAsia"/>
                <w:color w:val="000000"/>
                <w:kern w:val="0"/>
                <w:sz w:val="24"/>
                <w:szCs w:val="24"/>
              </w:rPr>
              <w:t>处理器：i7-8550U、四核、1.8GHz</w:t>
            </w:r>
            <w:proofErr w:type="gramStart"/>
            <w:r>
              <w:rPr>
                <w:rFonts w:ascii="宋体" w:hAnsi="宋体" w:cs="宋体" w:hint="eastAsia"/>
                <w:color w:val="000000"/>
                <w:kern w:val="0"/>
                <w:sz w:val="24"/>
                <w:szCs w:val="24"/>
              </w:rPr>
              <w:t>睿</w:t>
            </w:r>
            <w:proofErr w:type="gramEnd"/>
            <w:r>
              <w:rPr>
                <w:rFonts w:ascii="宋体" w:hAnsi="宋体" w:cs="宋体" w:hint="eastAsia"/>
                <w:color w:val="000000"/>
                <w:kern w:val="0"/>
                <w:sz w:val="24"/>
                <w:szCs w:val="24"/>
              </w:rPr>
              <w:t>频至4.0GHz</w:t>
            </w:r>
            <w:r>
              <w:rPr>
                <w:rFonts w:ascii="宋体" w:hAnsi="宋体" w:cs="宋体" w:hint="eastAsia"/>
                <w:color w:val="000000"/>
                <w:kern w:val="0"/>
                <w:sz w:val="24"/>
                <w:szCs w:val="24"/>
              </w:rPr>
              <w:br/>
              <w:t>显卡：独立显卡、AMD Radeon RX550 2GB GDDR5 独立显存</w:t>
            </w:r>
            <w:r>
              <w:rPr>
                <w:rFonts w:ascii="宋体" w:hAnsi="宋体" w:cs="宋体" w:hint="eastAsia"/>
                <w:color w:val="000000"/>
                <w:kern w:val="0"/>
                <w:sz w:val="24"/>
                <w:szCs w:val="24"/>
              </w:rPr>
              <w:br/>
              <w:t>内存：2 x SO-DIMM、8GB</w:t>
            </w:r>
            <w:r>
              <w:rPr>
                <w:rFonts w:ascii="宋体" w:hAnsi="宋体" w:cs="宋体" w:hint="eastAsia"/>
                <w:color w:val="000000"/>
                <w:kern w:val="0"/>
                <w:sz w:val="24"/>
                <w:szCs w:val="24"/>
              </w:rPr>
              <w:br/>
              <w:t>键盘：背光键盘、多点触控</w:t>
            </w:r>
            <w:r>
              <w:rPr>
                <w:rFonts w:ascii="宋体" w:hAnsi="宋体" w:cs="宋体" w:hint="eastAsia"/>
                <w:color w:val="000000"/>
                <w:kern w:val="0"/>
                <w:sz w:val="24"/>
                <w:szCs w:val="24"/>
              </w:rPr>
              <w:br/>
              <w:t xml:space="preserve">端口：麦克风二合一接口、USB2.01 </w:t>
            </w:r>
            <w:proofErr w:type="gramStart"/>
            <w:r>
              <w:rPr>
                <w:rFonts w:ascii="宋体" w:hAnsi="宋体" w:cs="宋体" w:hint="eastAsia"/>
                <w:color w:val="000000"/>
                <w:kern w:val="0"/>
                <w:sz w:val="24"/>
                <w:szCs w:val="24"/>
              </w:rPr>
              <w:t>个</w:t>
            </w:r>
            <w:proofErr w:type="gramEnd"/>
            <w:r>
              <w:rPr>
                <w:rFonts w:ascii="宋体" w:hAnsi="宋体" w:cs="宋体" w:hint="eastAsia"/>
                <w:color w:val="000000"/>
                <w:kern w:val="0"/>
                <w:sz w:val="24"/>
                <w:szCs w:val="24"/>
              </w:rPr>
              <w:t>、USB3.02个、RJ451个</w:t>
            </w:r>
            <w:r>
              <w:rPr>
                <w:rFonts w:ascii="宋体" w:hAnsi="宋体" w:cs="宋体" w:hint="eastAsia"/>
                <w:color w:val="000000"/>
                <w:kern w:val="0"/>
                <w:sz w:val="24"/>
                <w:szCs w:val="24"/>
              </w:rPr>
              <w:br/>
              <w:t>硬盘：256GB SSD</w:t>
            </w:r>
            <w:r>
              <w:rPr>
                <w:rFonts w:ascii="宋体" w:hAnsi="宋体" w:cs="宋体" w:hint="eastAsia"/>
                <w:color w:val="000000"/>
                <w:kern w:val="0"/>
                <w:sz w:val="24"/>
                <w:szCs w:val="24"/>
              </w:rPr>
              <w:br/>
              <w:t>电源：内置</w:t>
            </w:r>
            <w:proofErr w:type="gramStart"/>
            <w:r>
              <w:rPr>
                <w:rFonts w:ascii="宋体" w:hAnsi="宋体" w:cs="宋体" w:hint="eastAsia"/>
                <w:color w:val="000000"/>
                <w:kern w:val="0"/>
                <w:sz w:val="24"/>
                <w:szCs w:val="24"/>
              </w:rPr>
              <w:t>锂</w:t>
            </w:r>
            <w:proofErr w:type="gramEnd"/>
            <w:r>
              <w:rPr>
                <w:rFonts w:ascii="宋体" w:hAnsi="宋体" w:cs="宋体" w:hint="eastAsia"/>
                <w:color w:val="000000"/>
                <w:kern w:val="0"/>
                <w:sz w:val="24"/>
                <w:szCs w:val="24"/>
              </w:rPr>
              <w:t>离子电池、5-8小时</w:t>
            </w:r>
            <w:r>
              <w:rPr>
                <w:rFonts w:ascii="宋体" w:hAnsi="宋体" w:cs="宋体" w:hint="eastAsia"/>
                <w:color w:val="000000"/>
                <w:kern w:val="0"/>
                <w:sz w:val="24"/>
                <w:szCs w:val="24"/>
              </w:rPr>
              <w:br/>
              <w:t>显示器：LED背光、14.0英寸</w:t>
            </w:r>
            <w:r>
              <w:rPr>
                <w:rFonts w:ascii="宋体" w:hAnsi="宋体" w:cs="宋体" w:hint="eastAsia"/>
                <w:color w:val="000000"/>
                <w:kern w:val="0"/>
                <w:sz w:val="24"/>
                <w:szCs w:val="24"/>
              </w:rPr>
              <w:br/>
              <w:t>尺寸：约19.9mm x 329mm x 242mm</w:t>
            </w:r>
            <w:r>
              <w:rPr>
                <w:rFonts w:ascii="宋体" w:hAnsi="宋体" w:cs="宋体" w:hint="eastAsia"/>
                <w:color w:val="000000"/>
                <w:kern w:val="0"/>
                <w:sz w:val="24"/>
                <w:szCs w:val="24"/>
              </w:rPr>
              <w:br/>
              <w:t>包装清单：主机 x1 电源适配器 x1 电源线 x1 用户指南 x1 保修卡 x1</w:t>
            </w:r>
          </w:p>
        </w:tc>
        <w:tc>
          <w:tcPr>
            <w:tcW w:w="619" w:type="dxa"/>
            <w:vAlign w:val="center"/>
          </w:tcPr>
          <w:p w:rsidR="00ED3CDD" w:rsidRDefault="00ED3CDD" w:rsidP="00055C67">
            <w:pPr>
              <w:widowControl/>
              <w:jc w:val="center"/>
              <w:rPr>
                <w:rFonts w:ascii="宋体" w:hAnsi="宋体" w:cs="宋体"/>
                <w:color w:val="000000"/>
                <w:kern w:val="0"/>
                <w:sz w:val="24"/>
                <w:szCs w:val="24"/>
              </w:rPr>
            </w:pPr>
            <w:r>
              <w:rPr>
                <w:rFonts w:ascii="宋体" w:hAnsi="宋体" w:cs="宋体" w:hint="eastAsia"/>
                <w:color w:val="000000"/>
                <w:kern w:val="0"/>
                <w:sz w:val="24"/>
                <w:szCs w:val="24"/>
              </w:rPr>
              <w:t>台</w:t>
            </w:r>
          </w:p>
        </w:tc>
        <w:tc>
          <w:tcPr>
            <w:tcW w:w="700" w:type="dxa"/>
            <w:vAlign w:val="center"/>
          </w:tcPr>
          <w:p w:rsidR="00ED3CDD" w:rsidRDefault="00ED3CDD" w:rsidP="00055C67">
            <w:pPr>
              <w:widowControl/>
              <w:jc w:val="center"/>
              <w:rPr>
                <w:rFonts w:ascii="宋体" w:hAnsi="宋体" w:cs="宋体"/>
                <w:color w:val="000000"/>
                <w:kern w:val="0"/>
                <w:sz w:val="24"/>
                <w:szCs w:val="24"/>
              </w:rPr>
            </w:pPr>
            <w:r>
              <w:rPr>
                <w:rFonts w:ascii="宋体" w:hAnsi="宋体" w:cs="宋体" w:hint="eastAsia"/>
                <w:color w:val="000000"/>
                <w:kern w:val="0"/>
                <w:sz w:val="24"/>
                <w:szCs w:val="24"/>
              </w:rPr>
              <w:t>1</w:t>
            </w:r>
          </w:p>
        </w:tc>
        <w:tc>
          <w:tcPr>
            <w:tcW w:w="708" w:type="dxa"/>
            <w:vAlign w:val="center"/>
          </w:tcPr>
          <w:p w:rsidR="00ED3CDD" w:rsidRDefault="00ED3CDD" w:rsidP="00055C67">
            <w:pPr>
              <w:widowControl/>
              <w:jc w:val="center"/>
              <w:rPr>
                <w:rFonts w:ascii="宋体" w:hAnsi="宋体" w:cs="宋体"/>
                <w:color w:val="000000"/>
                <w:kern w:val="0"/>
                <w:sz w:val="24"/>
                <w:szCs w:val="24"/>
              </w:rPr>
            </w:pPr>
          </w:p>
        </w:tc>
      </w:tr>
      <w:tr w:rsidR="00ED3CDD" w:rsidTr="00055C67">
        <w:trPr>
          <w:trHeight w:val="558"/>
        </w:trPr>
        <w:tc>
          <w:tcPr>
            <w:tcW w:w="551" w:type="dxa"/>
            <w:vAlign w:val="center"/>
          </w:tcPr>
          <w:p w:rsidR="00ED3CDD" w:rsidRDefault="00ED3CDD" w:rsidP="00055C67">
            <w:pPr>
              <w:widowControl/>
              <w:jc w:val="center"/>
              <w:rPr>
                <w:rFonts w:ascii="宋体" w:hAnsi="宋体" w:cs="宋体"/>
                <w:color w:val="000000"/>
                <w:kern w:val="0"/>
                <w:sz w:val="24"/>
                <w:szCs w:val="24"/>
              </w:rPr>
            </w:pPr>
            <w:r>
              <w:rPr>
                <w:rFonts w:ascii="宋体" w:hAnsi="宋体" w:cs="宋体" w:hint="eastAsia"/>
                <w:color w:val="000000"/>
                <w:kern w:val="0"/>
                <w:sz w:val="24"/>
                <w:szCs w:val="24"/>
              </w:rPr>
              <w:t>5</w:t>
            </w:r>
          </w:p>
        </w:tc>
        <w:tc>
          <w:tcPr>
            <w:tcW w:w="1009" w:type="dxa"/>
            <w:vAlign w:val="center"/>
          </w:tcPr>
          <w:p w:rsidR="00ED3CDD" w:rsidRDefault="00ED3CDD" w:rsidP="00055C67">
            <w:pPr>
              <w:widowControl/>
              <w:jc w:val="left"/>
              <w:rPr>
                <w:rFonts w:ascii="宋体" w:hAnsi="宋体" w:cs="宋体"/>
                <w:color w:val="000000"/>
                <w:kern w:val="0"/>
                <w:sz w:val="24"/>
                <w:szCs w:val="24"/>
              </w:rPr>
            </w:pPr>
            <w:r>
              <w:rPr>
                <w:rFonts w:ascii="宋体" w:hAnsi="宋体" w:cs="宋体" w:hint="eastAsia"/>
                <w:color w:val="000000"/>
                <w:kern w:val="0"/>
                <w:sz w:val="24"/>
                <w:szCs w:val="24"/>
              </w:rPr>
              <w:t>网络门禁一体机</w:t>
            </w:r>
          </w:p>
        </w:tc>
        <w:tc>
          <w:tcPr>
            <w:tcW w:w="5495" w:type="dxa"/>
            <w:vAlign w:val="center"/>
          </w:tcPr>
          <w:p w:rsidR="00ED3CDD" w:rsidRDefault="00ED3CDD" w:rsidP="00055C67">
            <w:pPr>
              <w:widowControl/>
              <w:jc w:val="left"/>
              <w:rPr>
                <w:rFonts w:ascii="宋体" w:hAnsi="宋体" w:cs="宋体"/>
                <w:color w:val="000000"/>
                <w:kern w:val="0"/>
                <w:sz w:val="24"/>
                <w:szCs w:val="24"/>
              </w:rPr>
            </w:pPr>
            <w:r>
              <w:rPr>
                <w:rFonts w:ascii="宋体" w:hAnsi="宋体" w:cs="宋体" w:hint="eastAsia"/>
                <w:color w:val="000000"/>
                <w:kern w:val="0"/>
                <w:sz w:val="24"/>
                <w:szCs w:val="24"/>
              </w:rPr>
              <w:t>功能：手机APP远程开门+IC卡开门，</w:t>
            </w:r>
            <w:r>
              <w:rPr>
                <w:rFonts w:ascii="宋体" w:hAnsi="宋体" w:cs="宋体" w:hint="eastAsia"/>
                <w:color w:val="000000"/>
                <w:kern w:val="0"/>
                <w:sz w:val="24"/>
                <w:szCs w:val="24"/>
              </w:rPr>
              <w:br/>
              <w:t xml:space="preserve">存储容量：2万持卡人                       </w:t>
            </w:r>
            <w:r>
              <w:rPr>
                <w:rFonts w:ascii="宋体" w:hAnsi="宋体" w:cs="宋体" w:hint="eastAsia"/>
                <w:color w:val="000000"/>
                <w:kern w:val="0"/>
                <w:sz w:val="24"/>
                <w:szCs w:val="24"/>
              </w:rPr>
              <w:br/>
              <w:t xml:space="preserve">1、支持TCP/IP网络接口；支持干接点、开关量输出；规格：长*宽*厚140*120*28m      </w:t>
            </w:r>
          </w:p>
          <w:p w:rsidR="00ED3CDD" w:rsidRDefault="00ED3CDD" w:rsidP="00055C67">
            <w:pPr>
              <w:widowControl/>
              <w:jc w:val="left"/>
              <w:rPr>
                <w:rFonts w:ascii="宋体" w:hAnsi="宋体" w:cs="宋体"/>
                <w:color w:val="000000"/>
                <w:kern w:val="0"/>
                <w:sz w:val="24"/>
                <w:szCs w:val="24"/>
              </w:rPr>
            </w:pPr>
            <w:r>
              <w:rPr>
                <w:rFonts w:ascii="宋体" w:hAnsi="宋体" w:cs="宋体"/>
                <w:color w:val="000000"/>
                <w:kern w:val="0"/>
                <w:sz w:val="24"/>
                <w:szCs w:val="24"/>
              </w:rPr>
              <w:t>2</w:t>
            </w:r>
            <w:r>
              <w:rPr>
                <w:rFonts w:ascii="宋体" w:hAnsi="宋体" w:cs="宋体" w:hint="eastAsia"/>
                <w:color w:val="000000"/>
                <w:kern w:val="0"/>
                <w:sz w:val="24"/>
                <w:szCs w:val="24"/>
              </w:rPr>
              <w:t xml:space="preserve">、蜂鸣器: 支持TCP/IP直连云端 、云平台                                                   </w:t>
            </w:r>
          </w:p>
          <w:p w:rsidR="00ED3CDD" w:rsidRDefault="00ED3CDD" w:rsidP="00055C67">
            <w:pPr>
              <w:widowControl/>
              <w:jc w:val="left"/>
              <w:rPr>
                <w:rFonts w:ascii="宋体" w:hAnsi="宋体" w:cs="宋体"/>
                <w:color w:val="000000"/>
                <w:kern w:val="0"/>
                <w:sz w:val="24"/>
                <w:szCs w:val="24"/>
              </w:rPr>
            </w:pPr>
            <w:r>
              <w:rPr>
                <w:rFonts w:ascii="宋体" w:hAnsi="宋体" w:cs="宋体"/>
                <w:color w:val="000000"/>
                <w:kern w:val="0"/>
                <w:sz w:val="24"/>
                <w:szCs w:val="24"/>
              </w:rPr>
              <w:t>3</w:t>
            </w:r>
            <w:r>
              <w:rPr>
                <w:rFonts w:ascii="宋体" w:hAnsi="宋体" w:cs="宋体" w:hint="eastAsia"/>
                <w:color w:val="000000"/>
                <w:kern w:val="0"/>
                <w:sz w:val="24"/>
                <w:szCs w:val="24"/>
              </w:rPr>
              <w:t>、投标人必须提供门禁系统厂商针对本项目的项目授权书、供货证明和</w:t>
            </w:r>
            <w:proofErr w:type="gramStart"/>
            <w:r>
              <w:rPr>
                <w:rFonts w:ascii="宋体" w:hAnsi="宋体" w:cs="宋体" w:hint="eastAsia"/>
                <w:color w:val="000000"/>
                <w:kern w:val="0"/>
                <w:sz w:val="24"/>
                <w:szCs w:val="24"/>
              </w:rPr>
              <w:t>售服服务</w:t>
            </w:r>
            <w:proofErr w:type="gramEnd"/>
            <w:r>
              <w:rPr>
                <w:rFonts w:ascii="宋体" w:hAnsi="宋体" w:cs="宋体" w:hint="eastAsia"/>
                <w:color w:val="000000"/>
                <w:kern w:val="0"/>
                <w:sz w:val="24"/>
                <w:szCs w:val="24"/>
              </w:rPr>
              <w:t>承诺及检测报告。提供通过CE认证证书，通过ISO 9001:2015质量体系认证证书</w:t>
            </w:r>
            <w:r>
              <w:rPr>
                <w:rFonts w:ascii="宋体" w:hAnsi="宋体" w:cs="宋体" w:hint="eastAsia"/>
                <w:color w:val="000000"/>
                <w:kern w:val="0"/>
                <w:sz w:val="24"/>
                <w:szCs w:val="24"/>
              </w:rPr>
              <w:br/>
            </w:r>
            <w:r>
              <w:rPr>
                <w:rFonts w:ascii="宋体" w:hAnsi="宋体" w:cs="宋体"/>
                <w:color w:val="000000"/>
                <w:kern w:val="0"/>
                <w:sz w:val="24"/>
                <w:szCs w:val="24"/>
              </w:rPr>
              <w:t>4</w:t>
            </w:r>
            <w:r>
              <w:rPr>
                <w:rFonts w:ascii="宋体" w:hAnsi="宋体" w:cs="宋体" w:hint="eastAsia"/>
                <w:color w:val="000000"/>
                <w:kern w:val="0"/>
                <w:sz w:val="24"/>
                <w:szCs w:val="24"/>
              </w:rPr>
              <w:t>、投标文件中必须提供厂家生产许可证，质量认证体系证，产品外观专利证，全国工业产品生产许可证，高新企业证书、产品检测报告及等复印件，并加盖生产厂家公章。</w:t>
            </w:r>
            <w:r>
              <w:rPr>
                <w:rFonts w:ascii="宋体" w:hAnsi="宋体" w:cs="宋体" w:hint="eastAsia"/>
                <w:color w:val="000000"/>
                <w:kern w:val="0"/>
                <w:sz w:val="24"/>
                <w:szCs w:val="24"/>
              </w:rPr>
              <w:br/>
              <w:t>硬件参数：</w:t>
            </w:r>
            <w:r>
              <w:rPr>
                <w:rFonts w:ascii="宋体" w:hAnsi="宋体" w:cs="宋体" w:hint="eastAsia"/>
                <w:color w:val="000000"/>
                <w:kern w:val="0"/>
                <w:sz w:val="24"/>
                <w:szCs w:val="24"/>
              </w:rPr>
              <w:br/>
              <w:t>工作电压 直流10V-15V（建议12V）</w:t>
            </w:r>
            <w:r>
              <w:rPr>
                <w:rFonts w:ascii="宋体" w:hAnsi="宋体" w:cs="宋体" w:hint="eastAsia"/>
                <w:color w:val="000000"/>
                <w:kern w:val="0"/>
                <w:sz w:val="24"/>
                <w:szCs w:val="24"/>
              </w:rPr>
              <w:br/>
              <w:t>工作电流 &lt; 300mA</w:t>
            </w:r>
            <w:r>
              <w:rPr>
                <w:rFonts w:ascii="宋体" w:hAnsi="宋体" w:cs="宋体" w:hint="eastAsia"/>
                <w:color w:val="000000"/>
                <w:kern w:val="0"/>
                <w:sz w:val="24"/>
                <w:szCs w:val="24"/>
              </w:rPr>
              <w:br/>
              <w:t>控制门数 1个单向或双向门</w:t>
            </w:r>
            <w:r>
              <w:rPr>
                <w:rFonts w:ascii="宋体" w:hAnsi="宋体" w:cs="宋体" w:hint="eastAsia"/>
                <w:color w:val="000000"/>
                <w:kern w:val="0"/>
                <w:sz w:val="24"/>
                <w:szCs w:val="24"/>
              </w:rPr>
              <w:br/>
              <w:t>可连接读卡器数 2个</w:t>
            </w:r>
            <w:proofErr w:type="spellStart"/>
            <w:r>
              <w:rPr>
                <w:rFonts w:ascii="宋体" w:hAnsi="宋体" w:cs="宋体" w:hint="eastAsia"/>
                <w:color w:val="000000"/>
                <w:kern w:val="0"/>
                <w:sz w:val="24"/>
                <w:szCs w:val="24"/>
              </w:rPr>
              <w:t>Wiegand</w:t>
            </w:r>
            <w:proofErr w:type="spellEnd"/>
            <w:r>
              <w:rPr>
                <w:rFonts w:ascii="宋体" w:hAnsi="宋体" w:cs="宋体" w:hint="eastAsia"/>
                <w:color w:val="000000"/>
                <w:kern w:val="0"/>
                <w:sz w:val="24"/>
                <w:szCs w:val="24"/>
              </w:rPr>
              <w:t>读卡器</w:t>
            </w:r>
            <w:r>
              <w:rPr>
                <w:rFonts w:ascii="宋体" w:hAnsi="宋体" w:cs="宋体" w:hint="eastAsia"/>
                <w:color w:val="000000"/>
                <w:kern w:val="0"/>
                <w:sz w:val="24"/>
                <w:szCs w:val="24"/>
              </w:rPr>
              <w:br/>
              <w:t xml:space="preserve">读卡器数据格式 </w:t>
            </w:r>
            <w:proofErr w:type="spellStart"/>
            <w:r>
              <w:rPr>
                <w:rFonts w:ascii="宋体" w:hAnsi="宋体" w:cs="宋体" w:hint="eastAsia"/>
                <w:color w:val="000000"/>
                <w:kern w:val="0"/>
                <w:sz w:val="24"/>
                <w:szCs w:val="24"/>
              </w:rPr>
              <w:t>Wiegand</w:t>
            </w:r>
            <w:proofErr w:type="spellEnd"/>
            <w:r>
              <w:rPr>
                <w:rFonts w:ascii="宋体" w:hAnsi="宋体" w:cs="宋体" w:hint="eastAsia"/>
                <w:color w:val="000000"/>
                <w:kern w:val="0"/>
                <w:sz w:val="24"/>
                <w:szCs w:val="24"/>
              </w:rPr>
              <w:t xml:space="preserve"> 26、</w:t>
            </w:r>
            <w:proofErr w:type="spellStart"/>
            <w:r>
              <w:rPr>
                <w:rFonts w:ascii="宋体" w:hAnsi="宋体" w:cs="宋体" w:hint="eastAsia"/>
                <w:color w:val="000000"/>
                <w:kern w:val="0"/>
                <w:sz w:val="24"/>
                <w:szCs w:val="24"/>
              </w:rPr>
              <w:t>Wiegand</w:t>
            </w:r>
            <w:proofErr w:type="spellEnd"/>
            <w:r>
              <w:rPr>
                <w:rFonts w:ascii="宋体" w:hAnsi="宋体" w:cs="宋体" w:hint="eastAsia"/>
                <w:color w:val="000000"/>
                <w:kern w:val="0"/>
                <w:sz w:val="24"/>
                <w:szCs w:val="24"/>
              </w:rPr>
              <w:t xml:space="preserve"> 34，</w:t>
            </w:r>
            <w:proofErr w:type="spellStart"/>
            <w:r>
              <w:rPr>
                <w:rFonts w:ascii="宋体" w:hAnsi="宋体" w:cs="宋体" w:hint="eastAsia"/>
                <w:color w:val="000000"/>
                <w:kern w:val="0"/>
                <w:sz w:val="24"/>
                <w:szCs w:val="24"/>
              </w:rPr>
              <w:t>Wiegand</w:t>
            </w:r>
            <w:proofErr w:type="spellEnd"/>
            <w:r>
              <w:rPr>
                <w:rFonts w:ascii="宋体" w:hAnsi="宋体" w:cs="宋体" w:hint="eastAsia"/>
                <w:color w:val="000000"/>
                <w:kern w:val="0"/>
                <w:sz w:val="24"/>
                <w:szCs w:val="24"/>
              </w:rPr>
              <w:t xml:space="preserve"> 位数自适应，支持密码键盘</w:t>
            </w:r>
            <w:r>
              <w:rPr>
                <w:rFonts w:ascii="宋体" w:hAnsi="宋体" w:cs="宋体" w:hint="eastAsia"/>
                <w:color w:val="000000"/>
                <w:kern w:val="0"/>
                <w:sz w:val="24"/>
                <w:szCs w:val="24"/>
              </w:rPr>
              <w:br/>
            </w:r>
            <w:proofErr w:type="spellStart"/>
            <w:r>
              <w:rPr>
                <w:rFonts w:ascii="宋体" w:hAnsi="宋体" w:cs="宋体" w:hint="eastAsia"/>
                <w:color w:val="000000"/>
                <w:kern w:val="0"/>
                <w:sz w:val="24"/>
                <w:szCs w:val="24"/>
              </w:rPr>
              <w:t>Wiegand</w:t>
            </w:r>
            <w:proofErr w:type="spellEnd"/>
            <w:r>
              <w:rPr>
                <w:rFonts w:ascii="宋体" w:hAnsi="宋体" w:cs="宋体" w:hint="eastAsia"/>
                <w:color w:val="000000"/>
                <w:kern w:val="0"/>
                <w:sz w:val="24"/>
                <w:szCs w:val="24"/>
              </w:rPr>
              <w:t>读卡器到控制器距离 &lt; 80米（此距离与通信线材和读卡器工作电流密切相关）</w:t>
            </w:r>
            <w:r>
              <w:rPr>
                <w:rFonts w:ascii="宋体" w:hAnsi="宋体" w:cs="宋体" w:hint="eastAsia"/>
                <w:color w:val="000000"/>
                <w:kern w:val="0"/>
                <w:sz w:val="24"/>
                <w:szCs w:val="24"/>
              </w:rPr>
              <w:br/>
              <w:t>通信接口 10M/100M以太网，具有通信线自动交叉翻转功能</w:t>
            </w:r>
          </w:p>
        </w:tc>
        <w:tc>
          <w:tcPr>
            <w:tcW w:w="619" w:type="dxa"/>
            <w:vAlign w:val="center"/>
          </w:tcPr>
          <w:p w:rsidR="00ED3CDD" w:rsidRDefault="00ED3CDD" w:rsidP="00055C67">
            <w:pPr>
              <w:widowControl/>
              <w:jc w:val="center"/>
              <w:rPr>
                <w:rFonts w:ascii="宋体" w:hAnsi="宋体" w:cs="宋体"/>
                <w:color w:val="000000"/>
                <w:kern w:val="0"/>
                <w:sz w:val="24"/>
                <w:szCs w:val="24"/>
              </w:rPr>
            </w:pPr>
            <w:r>
              <w:rPr>
                <w:rFonts w:ascii="宋体" w:hAnsi="宋体" w:cs="宋体" w:hint="eastAsia"/>
                <w:color w:val="000000"/>
                <w:kern w:val="0"/>
                <w:sz w:val="24"/>
                <w:szCs w:val="24"/>
              </w:rPr>
              <w:t>台</w:t>
            </w:r>
          </w:p>
        </w:tc>
        <w:tc>
          <w:tcPr>
            <w:tcW w:w="700" w:type="dxa"/>
            <w:vAlign w:val="center"/>
          </w:tcPr>
          <w:p w:rsidR="00ED3CDD" w:rsidRDefault="00ED3CDD" w:rsidP="00055C67">
            <w:pPr>
              <w:widowControl/>
              <w:jc w:val="center"/>
              <w:rPr>
                <w:rFonts w:ascii="宋体" w:hAnsi="宋体" w:cs="宋体"/>
                <w:color w:val="000000"/>
                <w:kern w:val="0"/>
                <w:sz w:val="24"/>
                <w:szCs w:val="24"/>
              </w:rPr>
            </w:pPr>
            <w:r>
              <w:rPr>
                <w:rFonts w:ascii="宋体" w:hAnsi="宋体" w:cs="宋体" w:hint="eastAsia"/>
                <w:color w:val="000000"/>
                <w:kern w:val="0"/>
                <w:sz w:val="24"/>
                <w:szCs w:val="24"/>
              </w:rPr>
              <w:t>22</w:t>
            </w:r>
          </w:p>
        </w:tc>
        <w:tc>
          <w:tcPr>
            <w:tcW w:w="708" w:type="dxa"/>
            <w:vAlign w:val="center"/>
          </w:tcPr>
          <w:p w:rsidR="00ED3CDD" w:rsidRDefault="00ED3CDD" w:rsidP="00055C67">
            <w:pPr>
              <w:widowControl/>
              <w:jc w:val="center"/>
              <w:rPr>
                <w:rFonts w:ascii="宋体" w:hAnsi="宋体" w:cs="宋体"/>
                <w:color w:val="000000"/>
                <w:kern w:val="0"/>
                <w:sz w:val="24"/>
                <w:szCs w:val="24"/>
              </w:rPr>
            </w:pPr>
          </w:p>
        </w:tc>
      </w:tr>
      <w:tr w:rsidR="00ED3CDD" w:rsidTr="00055C67">
        <w:trPr>
          <w:trHeight w:val="720"/>
        </w:trPr>
        <w:tc>
          <w:tcPr>
            <w:tcW w:w="551" w:type="dxa"/>
            <w:vAlign w:val="center"/>
          </w:tcPr>
          <w:p w:rsidR="00ED3CDD" w:rsidRDefault="00ED3CDD" w:rsidP="00055C67">
            <w:pPr>
              <w:widowControl/>
              <w:jc w:val="center"/>
              <w:rPr>
                <w:rFonts w:ascii="宋体" w:hAnsi="宋体" w:cs="宋体"/>
                <w:color w:val="000000"/>
                <w:kern w:val="0"/>
                <w:sz w:val="24"/>
                <w:szCs w:val="24"/>
              </w:rPr>
            </w:pPr>
            <w:r>
              <w:rPr>
                <w:rFonts w:ascii="宋体" w:hAnsi="宋体" w:cs="宋体"/>
                <w:color w:val="000000"/>
                <w:kern w:val="0"/>
                <w:sz w:val="24"/>
                <w:szCs w:val="24"/>
              </w:rPr>
              <w:t>6</w:t>
            </w:r>
          </w:p>
        </w:tc>
        <w:tc>
          <w:tcPr>
            <w:tcW w:w="1009" w:type="dxa"/>
            <w:vAlign w:val="center"/>
          </w:tcPr>
          <w:p w:rsidR="00ED3CDD" w:rsidRDefault="00ED3CDD" w:rsidP="00055C67">
            <w:pPr>
              <w:widowControl/>
              <w:jc w:val="left"/>
              <w:rPr>
                <w:rFonts w:ascii="宋体" w:hAnsi="宋体" w:cs="宋体"/>
                <w:color w:val="000000"/>
                <w:kern w:val="0"/>
                <w:sz w:val="24"/>
                <w:szCs w:val="24"/>
              </w:rPr>
            </w:pPr>
            <w:r>
              <w:rPr>
                <w:rFonts w:ascii="宋体" w:hAnsi="宋体" w:cs="宋体" w:hint="eastAsia"/>
                <w:color w:val="000000"/>
                <w:kern w:val="0"/>
                <w:sz w:val="24"/>
                <w:szCs w:val="24"/>
              </w:rPr>
              <w:t>双门磁力锁</w:t>
            </w:r>
          </w:p>
        </w:tc>
        <w:tc>
          <w:tcPr>
            <w:tcW w:w="5495" w:type="dxa"/>
            <w:vAlign w:val="center"/>
          </w:tcPr>
          <w:p w:rsidR="00ED3CDD" w:rsidRDefault="00ED3CDD" w:rsidP="00055C67">
            <w:pPr>
              <w:widowControl/>
              <w:jc w:val="left"/>
              <w:rPr>
                <w:rFonts w:ascii="宋体" w:hAnsi="宋体" w:cs="宋体"/>
                <w:color w:val="000000"/>
                <w:kern w:val="0"/>
                <w:sz w:val="24"/>
                <w:szCs w:val="24"/>
              </w:rPr>
            </w:pPr>
            <w:r>
              <w:rPr>
                <w:rFonts w:ascii="宋体" w:hAnsi="宋体" w:cs="宋体" w:hint="eastAsia"/>
                <w:color w:val="000000"/>
                <w:kern w:val="0"/>
                <w:sz w:val="24"/>
                <w:szCs w:val="24"/>
              </w:rPr>
              <w:t>1.用途: 木门 防火门 铁门 玻璃门</w:t>
            </w:r>
            <w:r>
              <w:rPr>
                <w:rFonts w:ascii="宋体" w:hAnsi="宋体" w:cs="宋体" w:hint="eastAsia"/>
                <w:color w:val="000000"/>
                <w:kern w:val="0"/>
                <w:sz w:val="24"/>
                <w:szCs w:val="24"/>
              </w:rPr>
              <w:br/>
              <w:t>2.抗拉力: ≥280公斤</w:t>
            </w:r>
            <w:r>
              <w:rPr>
                <w:rFonts w:ascii="宋体" w:hAnsi="宋体" w:cs="宋体" w:hint="eastAsia"/>
                <w:color w:val="000000"/>
                <w:kern w:val="0"/>
                <w:sz w:val="24"/>
                <w:szCs w:val="24"/>
              </w:rPr>
              <w:br/>
              <w:t>3.工作电压：+12VDC</w:t>
            </w:r>
          </w:p>
        </w:tc>
        <w:tc>
          <w:tcPr>
            <w:tcW w:w="619" w:type="dxa"/>
            <w:vAlign w:val="center"/>
          </w:tcPr>
          <w:p w:rsidR="00ED3CDD" w:rsidRDefault="00ED3CDD" w:rsidP="00055C67">
            <w:pPr>
              <w:widowControl/>
              <w:jc w:val="center"/>
              <w:rPr>
                <w:rFonts w:ascii="宋体" w:hAnsi="宋体" w:cs="宋体"/>
                <w:color w:val="000000"/>
                <w:kern w:val="0"/>
                <w:sz w:val="24"/>
                <w:szCs w:val="24"/>
              </w:rPr>
            </w:pPr>
            <w:r>
              <w:rPr>
                <w:rFonts w:ascii="宋体" w:hAnsi="宋体" w:cs="宋体" w:hint="eastAsia"/>
                <w:color w:val="000000"/>
                <w:kern w:val="0"/>
                <w:sz w:val="24"/>
                <w:szCs w:val="24"/>
              </w:rPr>
              <w:t>把</w:t>
            </w:r>
          </w:p>
        </w:tc>
        <w:tc>
          <w:tcPr>
            <w:tcW w:w="700" w:type="dxa"/>
            <w:vAlign w:val="center"/>
          </w:tcPr>
          <w:p w:rsidR="00ED3CDD" w:rsidRDefault="00ED3CDD" w:rsidP="00055C67">
            <w:pPr>
              <w:widowControl/>
              <w:jc w:val="center"/>
              <w:rPr>
                <w:rFonts w:ascii="宋体" w:hAnsi="宋体" w:cs="宋体"/>
                <w:color w:val="000000"/>
                <w:kern w:val="0"/>
                <w:sz w:val="24"/>
                <w:szCs w:val="24"/>
              </w:rPr>
            </w:pPr>
            <w:r>
              <w:rPr>
                <w:rFonts w:ascii="宋体" w:hAnsi="宋体" w:cs="宋体" w:hint="eastAsia"/>
                <w:color w:val="000000"/>
                <w:kern w:val="0"/>
                <w:sz w:val="24"/>
                <w:szCs w:val="24"/>
              </w:rPr>
              <w:t>30</w:t>
            </w:r>
          </w:p>
        </w:tc>
        <w:tc>
          <w:tcPr>
            <w:tcW w:w="708" w:type="dxa"/>
            <w:vAlign w:val="center"/>
          </w:tcPr>
          <w:p w:rsidR="00ED3CDD" w:rsidRDefault="00ED3CDD" w:rsidP="00055C67">
            <w:pPr>
              <w:widowControl/>
              <w:jc w:val="center"/>
              <w:rPr>
                <w:rFonts w:ascii="宋体" w:hAnsi="宋体" w:cs="宋体"/>
                <w:color w:val="000000"/>
                <w:kern w:val="0"/>
                <w:sz w:val="24"/>
                <w:szCs w:val="24"/>
              </w:rPr>
            </w:pPr>
          </w:p>
        </w:tc>
      </w:tr>
      <w:tr w:rsidR="00ED3CDD" w:rsidTr="00055C67">
        <w:trPr>
          <w:trHeight w:val="1200"/>
        </w:trPr>
        <w:tc>
          <w:tcPr>
            <w:tcW w:w="551" w:type="dxa"/>
            <w:vAlign w:val="center"/>
          </w:tcPr>
          <w:p w:rsidR="00ED3CDD" w:rsidRDefault="00ED3CDD" w:rsidP="00055C67">
            <w:pPr>
              <w:widowControl/>
              <w:jc w:val="center"/>
              <w:rPr>
                <w:rFonts w:ascii="宋体" w:hAnsi="宋体" w:cs="宋体"/>
                <w:color w:val="000000"/>
                <w:kern w:val="0"/>
                <w:sz w:val="24"/>
                <w:szCs w:val="24"/>
              </w:rPr>
            </w:pPr>
            <w:r>
              <w:rPr>
                <w:rFonts w:ascii="宋体" w:hAnsi="宋体" w:cs="宋体"/>
                <w:color w:val="000000"/>
                <w:kern w:val="0"/>
                <w:sz w:val="24"/>
                <w:szCs w:val="24"/>
              </w:rPr>
              <w:t>7</w:t>
            </w:r>
          </w:p>
        </w:tc>
        <w:tc>
          <w:tcPr>
            <w:tcW w:w="1009" w:type="dxa"/>
            <w:vAlign w:val="center"/>
          </w:tcPr>
          <w:p w:rsidR="00ED3CDD" w:rsidRDefault="00ED3CDD" w:rsidP="00055C67">
            <w:pPr>
              <w:widowControl/>
              <w:jc w:val="left"/>
              <w:rPr>
                <w:rFonts w:ascii="宋体" w:hAnsi="宋体" w:cs="宋体"/>
                <w:color w:val="000000"/>
                <w:kern w:val="0"/>
                <w:sz w:val="24"/>
                <w:szCs w:val="24"/>
              </w:rPr>
            </w:pPr>
            <w:r>
              <w:rPr>
                <w:rFonts w:ascii="宋体" w:hAnsi="宋体" w:cs="宋体" w:hint="eastAsia"/>
                <w:color w:val="000000"/>
                <w:kern w:val="0"/>
                <w:sz w:val="24"/>
                <w:szCs w:val="24"/>
              </w:rPr>
              <w:t>出门按钮</w:t>
            </w:r>
          </w:p>
        </w:tc>
        <w:tc>
          <w:tcPr>
            <w:tcW w:w="5495" w:type="dxa"/>
            <w:vAlign w:val="center"/>
          </w:tcPr>
          <w:p w:rsidR="00ED3CDD" w:rsidRDefault="00ED3CDD" w:rsidP="00055C67">
            <w:pPr>
              <w:widowControl/>
              <w:jc w:val="left"/>
              <w:rPr>
                <w:rFonts w:ascii="宋体" w:hAnsi="宋体" w:cs="宋体"/>
                <w:color w:val="000000"/>
                <w:kern w:val="0"/>
                <w:sz w:val="24"/>
                <w:szCs w:val="24"/>
              </w:rPr>
            </w:pPr>
            <w:r>
              <w:rPr>
                <w:rFonts w:ascii="宋体" w:hAnsi="宋体" w:cs="宋体" w:hint="eastAsia"/>
                <w:color w:val="000000"/>
                <w:kern w:val="0"/>
                <w:sz w:val="24"/>
                <w:szCs w:val="24"/>
              </w:rPr>
              <w:t>设备名称:门禁开关(不锈钢)</w:t>
            </w:r>
            <w:r>
              <w:rPr>
                <w:rFonts w:ascii="宋体" w:hAnsi="宋体" w:cs="宋体" w:hint="eastAsia"/>
                <w:color w:val="000000"/>
                <w:kern w:val="0"/>
                <w:sz w:val="24"/>
                <w:szCs w:val="24"/>
              </w:rPr>
              <w:br/>
              <w:t>设备尺寸:86mm*86mm</w:t>
            </w:r>
            <w:r>
              <w:rPr>
                <w:rFonts w:ascii="宋体" w:hAnsi="宋体" w:cs="宋体" w:hint="eastAsia"/>
                <w:color w:val="000000"/>
                <w:kern w:val="0"/>
                <w:sz w:val="24"/>
                <w:szCs w:val="24"/>
              </w:rPr>
              <w:br/>
              <w:t>设备材料:采用优质进口不锈钢料，表面经过拉丝及喷油处理</w:t>
            </w:r>
            <w:r>
              <w:rPr>
                <w:rFonts w:ascii="宋体" w:hAnsi="宋体" w:cs="宋体" w:hint="eastAsia"/>
                <w:color w:val="000000"/>
                <w:kern w:val="0"/>
                <w:sz w:val="24"/>
                <w:szCs w:val="24"/>
              </w:rPr>
              <w:br/>
            </w:r>
            <w:r>
              <w:rPr>
                <w:rFonts w:ascii="宋体" w:hAnsi="宋体" w:cs="宋体" w:hint="eastAsia"/>
                <w:color w:val="000000"/>
                <w:kern w:val="0"/>
                <w:sz w:val="24"/>
                <w:szCs w:val="24"/>
              </w:rPr>
              <w:lastRenderedPageBreak/>
              <w:t>按</w:t>
            </w:r>
            <w:proofErr w:type="gramStart"/>
            <w:r>
              <w:rPr>
                <w:rFonts w:ascii="宋体" w:hAnsi="宋体" w:cs="宋体" w:hint="eastAsia"/>
                <w:color w:val="000000"/>
                <w:kern w:val="0"/>
                <w:sz w:val="24"/>
                <w:szCs w:val="24"/>
              </w:rPr>
              <w:t>纽</w:t>
            </w:r>
            <w:proofErr w:type="gramEnd"/>
            <w:r>
              <w:rPr>
                <w:rFonts w:ascii="宋体" w:hAnsi="宋体" w:cs="宋体" w:hint="eastAsia"/>
                <w:color w:val="000000"/>
                <w:kern w:val="0"/>
                <w:sz w:val="24"/>
                <w:szCs w:val="24"/>
              </w:rPr>
              <w:t>材料:采用的是纯铜镀镍工业级按钮，使用寿命可达100万次</w:t>
            </w:r>
            <w:r>
              <w:rPr>
                <w:rFonts w:ascii="宋体" w:hAnsi="宋体" w:cs="宋体" w:hint="eastAsia"/>
                <w:color w:val="000000"/>
                <w:kern w:val="0"/>
                <w:sz w:val="24"/>
                <w:szCs w:val="24"/>
              </w:rPr>
              <w:br/>
              <w:t>设备特点:适用86底盒安装</w:t>
            </w:r>
          </w:p>
        </w:tc>
        <w:tc>
          <w:tcPr>
            <w:tcW w:w="619" w:type="dxa"/>
            <w:vAlign w:val="center"/>
          </w:tcPr>
          <w:p w:rsidR="00ED3CDD" w:rsidRDefault="00ED3CDD" w:rsidP="00055C67">
            <w:pPr>
              <w:widowControl/>
              <w:jc w:val="center"/>
              <w:rPr>
                <w:rFonts w:ascii="宋体" w:hAnsi="宋体" w:cs="宋体"/>
                <w:color w:val="000000"/>
                <w:kern w:val="0"/>
                <w:sz w:val="24"/>
                <w:szCs w:val="24"/>
              </w:rPr>
            </w:pPr>
            <w:r>
              <w:rPr>
                <w:rFonts w:ascii="宋体" w:hAnsi="宋体" w:cs="宋体" w:hint="eastAsia"/>
                <w:color w:val="000000"/>
                <w:kern w:val="0"/>
                <w:sz w:val="24"/>
                <w:szCs w:val="24"/>
              </w:rPr>
              <w:lastRenderedPageBreak/>
              <w:t>台</w:t>
            </w:r>
          </w:p>
        </w:tc>
        <w:tc>
          <w:tcPr>
            <w:tcW w:w="700" w:type="dxa"/>
            <w:vAlign w:val="center"/>
          </w:tcPr>
          <w:p w:rsidR="00ED3CDD" w:rsidRDefault="00ED3CDD" w:rsidP="00055C67">
            <w:pPr>
              <w:widowControl/>
              <w:jc w:val="center"/>
              <w:rPr>
                <w:rFonts w:ascii="宋体" w:hAnsi="宋体" w:cs="宋体"/>
                <w:color w:val="000000"/>
                <w:kern w:val="0"/>
                <w:sz w:val="24"/>
                <w:szCs w:val="24"/>
              </w:rPr>
            </w:pPr>
            <w:r>
              <w:rPr>
                <w:rFonts w:ascii="宋体" w:hAnsi="宋体" w:cs="宋体"/>
                <w:color w:val="000000"/>
                <w:kern w:val="0"/>
                <w:sz w:val="24"/>
                <w:szCs w:val="24"/>
              </w:rPr>
              <w:t>60</w:t>
            </w:r>
          </w:p>
        </w:tc>
        <w:tc>
          <w:tcPr>
            <w:tcW w:w="708" w:type="dxa"/>
            <w:vAlign w:val="center"/>
          </w:tcPr>
          <w:p w:rsidR="00ED3CDD" w:rsidRDefault="00ED3CDD" w:rsidP="00055C67">
            <w:pPr>
              <w:widowControl/>
              <w:jc w:val="center"/>
              <w:rPr>
                <w:rFonts w:ascii="宋体" w:hAnsi="宋体" w:cs="宋体"/>
                <w:color w:val="000000"/>
                <w:kern w:val="0"/>
                <w:sz w:val="24"/>
                <w:szCs w:val="24"/>
              </w:rPr>
            </w:pPr>
          </w:p>
        </w:tc>
      </w:tr>
      <w:tr w:rsidR="00ED3CDD" w:rsidTr="00055C67">
        <w:trPr>
          <w:trHeight w:val="480"/>
        </w:trPr>
        <w:tc>
          <w:tcPr>
            <w:tcW w:w="551" w:type="dxa"/>
            <w:vAlign w:val="center"/>
          </w:tcPr>
          <w:p w:rsidR="00ED3CDD" w:rsidRDefault="00ED3CDD" w:rsidP="00055C67">
            <w:pPr>
              <w:widowControl/>
              <w:jc w:val="center"/>
              <w:rPr>
                <w:rFonts w:ascii="宋体" w:hAnsi="宋体" w:cs="宋体"/>
                <w:color w:val="000000"/>
                <w:kern w:val="0"/>
                <w:sz w:val="24"/>
                <w:szCs w:val="24"/>
              </w:rPr>
            </w:pPr>
            <w:r>
              <w:rPr>
                <w:rFonts w:ascii="宋体" w:hAnsi="宋体" w:cs="宋体"/>
                <w:color w:val="000000"/>
                <w:kern w:val="0"/>
                <w:sz w:val="24"/>
                <w:szCs w:val="24"/>
              </w:rPr>
              <w:lastRenderedPageBreak/>
              <w:t>8</w:t>
            </w:r>
          </w:p>
        </w:tc>
        <w:tc>
          <w:tcPr>
            <w:tcW w:w="1009" w:type="dxa"/>
            <w:vAlign w:val="center"/>
          </w:tcPr>
          <w:p w:rsidR="00ED3CDD" w:rsidRDefault="00ED3CDD" w:rsidP="00055C67">
            <w:pPr>
              <w:widowControl/>
              <w:jc w:val="left"/>
              <w:rPr>
                <w:rFonts w:ascii="宋体" w:hAnsi="宋体" w:cs="宋体"/>
                <w:color w:val="000000"/>
                <w:kern w:val="0"/>
                <w:sz w:val="24"/>
                <w:szCs w:val="24"/>
              </w:rPr>
            </w:pPr>
            <w:r>
              <w:rPr>
                <w:rFonts w:ascii="宋体" w:hAnsi="宋体" w:cs="宋体" w:hint="eastAsia"/>
                <w:color w:val="000000"/>
                <w:kern w:val="0"/>
                <w:sz w:val="24"/>
                <w:szCs w:val="24"/>
              </w:rPr>
              <w:t>门禁铁箱</w:t>
            </w:r>
          </w:p>
        </w:tc>
        <w:tc>
          <w:tcPr>
            <w:tcW w:w="5495" w:type="dxa"/>
            <w:vAlign w:val="center"/>
          </w:tcPr>
          <w:p w:rsidR="00ED3CDD" w:rsidRDefault="00ED3CDD" w:rsidP="00055C67">
            <w:pPr>
              <w:widowControl/>
              <w:jc w:val="left"/>
              <w:rPr>
                <w:rFonts w:ascii="宋体" w:hAnsi="宋体" w:cs="宋体"/>
                <w:color w:val="000000"/>
                <w:kern w:val="0"/>
                <w:sz w:val="24"/>
                <w:szCs w:val="24"/>
              </w:rPr>
            </w:pPr>
            <w:r>
              <w:rPr>
                <w:rFonts w:ascii="宋体" w:hAnsi="宋体" w:cs="宋体" w:hint="eastAsia"/>
                <w:color w:val="000000"/>
                <w:kern w:val="0"/>
                <w:sz w:val="24"/>
                <w:szCs w:val="24"/>
              </w:rPr>
              <w:t>门禁铁箱，含12V/5A开关电源</w:t>
            </w:r>
            <w:r>
              <w:rPr>
                <w:rFonts w:ascii="宋体" w:hAnsi="宋体" w:cs="宋体" w:hint="eastAsia"/>
                <w:color w:val="000000"/>
                <w:kern w:val="0"/>
                <w:sz w:val="24"/>
                <w:szCs w:val="24"/>
              </w:rPr>
              <w:br/>
              <w:t>长34cm*宽25cm*高7cm</w:t>
            </w:r>
          </w:p>
        </w:tc>
        <w:tc>
          <w:tcPr>
            <w:tcW w:w="619" w:type="dxa"/>
            <w:vAlign w:val="center"/>
          </w:tcPr>
          <w:p w:rsidR="00ED3CDD" w:rsidRDefault="00ED3CDD" w:rsidP="00055C67">
            <w:pPr>
              <w:widowControl/>
              <w:jc w:val="center"/>
              <w:rPr>
                <w:rFonts w:ascii="宋体" w:hAnsi="宋体" w:cs="宋体"/>
                <w:color w:val="000000"/>
                <w:kern w:val="0"/>
                <w:sz w:val="24"/>
                <w:szCs w:val="24"/>
              </w:rPr>
            </w:pPr>
            <w:r>
              <w:rPr>
                <w:rFonts w:ascii="宋体" w:hAnsi="宋体" w:cs="宋体" w:hint="eastAsia"/>
                <w:color w:val="000000"/>
                <w:kern w:val="0"/>
                <w:sz w:val="24"/>
                <w:szCs w:val="24"/>
              </w:rPr>
              <w:t>台</w:t>
            </w:r>
          </w:p>
        </w:tc>
        <w:tc>
          <w:tcPr>
            <w:tcW w:w="700" w:type="dxa"/>
            <w:vAlign w:val="center"/>
          </w:tcPr>
          <w:p w:rsidR="00ED3CDD" w:rsidRDefault="00ED3CDD" w:rsidP="00055C67">
            <w:pPr>
              <w:widowControl/>
              <w:jc w:val="center"/>
              <w:rPr>
                <w:rFonts w:ascii="宋体" w:hAnsi="宋体" w:cs="宋体"/>
                <w:color w:val="000000"/>
                <w:kern w:val="0"/>
                <w:sz w:val="24"/>
                <w:szCs w:val="24"/>
              </w:rPr>
            </w:pPr>
            <w:r>
              <w:rPr>
                <w:rFonts w:ascii="宋体" w:hAnsi="宋体" w:cs="宋体" w:hint="eastAsia"/>
                <w:color w:val="000000"/>
                <w:kern w:val="0"/>
                <w:sz w:val="24"/>
                <w:szCs w:val="24"/>
              </w:rPr>
              <w:t>30</w:t>
            </w:r>
          </w:p>
        </w:tc>
        <w:tc>
          <w:tcPr>
            <w:tcW w:w="708" w:type="dxa"/>
            <w:vAlign w:val="center"/>
          </w:tcPr>
          <w:p w:rsidR="00ED3CDD" w:rsidRDefault="00ED3CDD" w:rsidP="00055C67">
            <w:pPr>
              <w:widowControl/>
              <w:jc w:val="center"/>
              <w:rPr>
                <w:rFonts w:ascii="宋体" w:hAnsi="宋体" w:cs="宋体"/>
                <w:color w:val="000000"/>
                <w:kern w:val="0"/>
                <w:sz w:val="24"/>
                <w:szCs w:val="24"/>
              </w:rPr>
            </w:pPr>
          </w:p>
        </w:tc>
      </w:tr>
      <w:tr w:rsidR="00ED3CDD" w:rsidTr="00055C67">
        <w:trPr>
          <w:trHeight w:val="2880"/>
        </w:trPr>
        <w:tc>
          <w:tcPr>
            <w:tcW w:w="551" w:type="dxa"/>
            <w:vAlign w:val="center"/>
          </w:tcPr>
          <w:p w:rsidR="00ED3CDD" w:rsidRDefault="00ED3CDD" w:rsidP="00055C67">
            <w:pPr>
              <w:widowControl/>
              <w:jc w:val="center"/>
              <w:rPr>
                <w:rFonts w:ascii="宋体" w:hAnsi="宋体" w:cs="宋体"/>
                <w:color w:val="000000"/>
                <w:kern w:val="0"/>
                <w:sz w:val="24"/>
                <w:szCs w:val="24"/>
              </w:rPr>
            </w:pPr>
            <w:r>
              <w:rPr>
                <w:rFonts w:ascii="宋体" w:hAnsi="宋体" w:cs="宋体"/>
                <w:color w:val="000000"/>
                <w:kern w:val="0"/>
                <w:sz w:val="24"/>
                <w:szCs w:val="24"/>
              </w:rPr>
              <w:t>9</w:t>
            </w:r>
          </w:p>
        </w:tc>
        <w:tc>
          <w:tcPr>
            <w:tcW w:w="1009" w:type="dxa"/>
            <w:vAlign w:val="center"/>
          </w:tcPr>
          <w:p w:rsidR="00ED3CDD" w:rsidRDefault="00ED3CDD" w:rsidP="00055C67">
            <w:pPr>
              <w:widowControl/>
              <w:jc w:val="left"/>
              <w:rPr>
                <w:rFonts w:ascii="宋体" w:hAnsi="宋体" w:cs="宋体"/>
                <w:color w:val="000000"/>
                <w:kern w:val="0"/>
                <w:sz w:val="24"/>
                <w:szCs w:val="24"/>
              </w:rPr>
            </w:pPr>
            <w:r>
              <w:rPr>
                <w:rFonts w:ascii="宋体" w:hAnsi="宋体" w:cs="宋体" w:hint="eastAsia"/>
                <w:color w:val="000000"/>
                <w:kern w:val="0"/>
                <w:sz w:val="24"/>
                <w:szCs w:val="24"/>
              </w:rPr>
              <w:t>交换机</w:t>
            </w:r>
          </w:p>
        </w:tc>
        <w:tc>
          <w:tcPr>
            <w:tcW w:w="5495" w:type="dxa"/>
            <w:vAlign w:val="center"/>
          </w:tcPr>
          <w:p w:rsidR="00ED3CDD" w:rsidRDefault="00ED3CDD" w:rsidP="00055C67">
            <w:pPr>
              <w:widowControl/>
              <w:jc w:val="left"/>
              <w:rPr>
                <w:rFonts w:ascii="宋体" w:hAnsi="宋体" w:cs="宋体"/>
                <w:color w:val="000000"/>
                <w:kern w:val="0"/>
                <w:sz w:val="24"/>
                <w:szCs w:val="24"/>
              </w:rPr>
            </w:pPr>
            <w:r>
              <w:rPr>
                <w:rFonts w:ascii="宋体" w:hAnsi="宋体" w:cs="宋体" w:hint="eastAsia"/>
                <w:color w:val="000000"/>
                <w:kern w:val="0"/>
                <w:sz w:val="24"/>
                <w:szCs w:val="24"/>
              </w:rPr>
              <w:t>1、千兆以太网口≥24个；千兆SFP</w:t>
            </w:r>
            <w:proofErr w:type="gramStart"/>
            <w:r>
              <w:rPr>
                <w:rFonts w:ascii="宋体" w:hAnsi="宋体" w:cs="宋体" w:hint="eastAsia"/>
                <w:color w:val="000000"/>
                <w:kern w:val="0"/>
                <w:sz w:val="24"/>
                <w:szCs w:val="24"/>
              </w:rPr>
              <w:t>光口</w:t>
            </w:r>
            <w:proofErr w:type="gramEnd"/>
            <w:r>
              <w:rPr>
                <w:rFonts w:ascii="宋体" w:hAnsi="宋体" w:cs="宋体" w:hint="eastAsia"/>
                <w:color w:val="000000"/>
                <w:kern w:val="0"/>
                <w:sz w:val="24"/>
                <w:szCs w:val="24"/>
              </w:rPr>
              <w:t>≥4个（非复用）</w:t>
            </w:r>
            <w:r>
              <w:rPr>
                <w:rFonts w:ascii="宋体" w:hAnsi="宋体" w:cs="宋体" w:hint="eastAsia"/>
                <w:color w:val="000000"/>
                <w:kern w:val="0"/>
                <w:sz w:val="24"/>
                <w:szCs w:val="24"/>
              </w:rPr>
              <w:br/>
              <w:t>2、支持全端口线速转发；包转发率：96Mpps/126Mpps</w:t>
            </w:r>
            <w:r>
              <w:rPr>
                <w:rFonts w:ascii="宋体" w:hAnsi="宋体" w:cs="宋体" w:hint="eastAsia"/>
                <w:color w:val="000000"/>
                <w:kern w:val="0"/>
                <w:sz w:val="24"/>
                <w:szCs w:val="24"/>
              </w:rPr>
              <w:br/>
              <w:t>3、支持通过APP进行远程管理，并且可以修改交换机网络配置，（提供APP软件功能配置截图证明；</w:t>
            </w:r>
            <w:r>
              <w:rPr>
                <w:rFonts w:ascii="宋体" w:hAnsi="宋体" w:cs="宋体" w:hint="eastAsia"/>
                <w:color w:val="000000"/>
                <w:kern w:val="0"/>
                <w:sz w:val="24"/>
                <w:szCs w:val="24"/>
              </w:rPr>
              <w:br/>
              <w:t>4、支持通过控制器平台一键替换“按钮”即可完成故障设备替换（提供平台功能截图证明）；</w:t>
            </w:r>
            <w:r>
              <w:rPr>
                <w:rFonts w:ascii="宋体" w:hAnsi="宋体" w:cs="宋体" w:hint="eastAsia"/>
                <w:color w:val="000000"/>
                <w:kern w:val="0"/>
                <w:sz w:val="24"/>
                <w:szCs w:val="24"/>
              </w:rPr>
              <w:br/>
              <w:t>5、交换机零配置上线，DNS域名、DHCP Option43方式、配置静态IP地址三层发现控制器平台(提供</w:t>
            </w:r>
            <w:proofErr w:type="gramStart"/>
            <w:r>
              <w:rPr>
                <w:rFonts w:ascii="宋体" w:hAnsi="宋体" w:cs="宋体" w:hint="eastAsia"/>
                <w:color w:val="000000"/>
                <w:kern w:val="0"/>
                <w:sz w:val="24"/>
                <w:szCs w:val="24"/>
              </w:rPr>
              <w:t>官网截图证明</w:t>
            </w:r>
            <w:proofErr w:type="gramEnd"/>
            <w:r>
              <w:rPr>
                <w:rFonts w:ascii="宋体" w:hAnsi="宋体" w:cs="宋体" w:hint="eastAsia"/>
                <w:color w:val="000000"/>
                <w:kern w:val="0"/>
                <w:sz w:val="24"/>
                <w:szCs w:val="24"/>
              </w:rPr>
              <w:t>)</w:t>
            </w:r>
            <w:r>
              <w:rPr>
                <w:rFonts w:ascii="宋体" w:hAnsi="宋体" w:cs="宋体" w:hint="eastAsia"/>
                <w:color w:val="000000"/>
                <w:kern w:val="0"/>
                <w:sz w:val="24"/>
                <w:szCs w:val="24"/>
              </w:rPr>
              <w:br/>
              <w:t>6、支持胖瘦一体化，支持智能交换机和普通交换机两种工作模式，可以根据不同的组网需要，随时灵活的进行切换(提供平台功能截图证明）</w:t>
            </w:r>
          </w:p>
        </w:tc>
        <w:tc>
          <w:tcPr>
            <w:tcW w:w="619" w:type="dxa"/>
            <w:vAlign w:val="center"/>
          </w:tcPr>
          <w:p w:rsidR="00ED3CDD" w:rsidRDefault="00ED3CDD" w:rsidP="00055C67">
            <w:pPr>
              <w:widowControl/>
              <w:jc w:val="center"/>
              <w:rPr>
                <w:rFonts w:ascii="宋体" w:hAnsi="宋体" w:cs="宋体"/>
                <w:color w:val="000000"/>
                <w:kern w:val="0"/>
                <w:sz w:val="24"/>
                <w:szCs w:val="24"/>
              </w:rPr>
            </w:pPr>
            <w:r>
              <w:rPr>
                <w:rFonts w:ascii="宋体" w:hAnsi="宋体" w:cs="宋体" w:hint="eastAsia"/>
                <w:color w:val="000000"/>
                <w:kern w:val="0"/>
                <w:sz w:val="24"/>
                <w:szCs w:val="24"/>
              </w:rPr>
              <w:t>台</w:t>
            </w:r>
          </w:p>
        </w:tc>
        <w:tc>
          <w:tcPr>
            <w:tcW w:w="700" w:type="dxa"/>
            <w:vAlign w:val="center"/>
          </w:tcPr>
          <w:p w:rsidR="00ED3CDD" w:rsidRDefault="00ED3CDD" w:rsidP="00055C67">
            <w:pPr>
              <w:widowControl/>
              <w:jc w:val="center"/>
              <w:rPr>
                <w:rFonts w:ascii="宋体" w:hAnsi="宋体" w:cs="宋体"/>
                <w:color w:val="000000"/>
                <w:kern w:val="0"/>
                <w:sz w:val="24"/>
                <w:szCs w:val="24"/>
              </w:rPr>
            </w:pPr>
            <w:r>
              <w:rPr>
                <w:rFonts w:ascii="宋体" w:hAnsi="宋体" w:cs="宋体" w:hint="eastAsia"/>
                <w:color w:val="000000"/>
                <w:kern w:val="0"/>
                <w:sz w:val="24"/>
                <w:szCs w:val="24"/>
              </w:rPr>
              <w:t>1</w:t>
            </w:r>
          </w:p>
        </w:tc>
        <w:tc>
          <w:tcPr>
            <w:tcW w:w="708" w:type="dxa"/>
            <w:vAlign w:val="center"/>
          </w:tcPr>
          <w:p w:rsidR="00ED3CDD" w:rsidRDefault="00ED3CDD" w:rsidP="00055C67">
            <w:pPr>
              <w:widowControl/>
              <w:jc w:val="center"/>
              <w:rPr>
                <w:rFonts w:ascii="宋体" w:hAnsi="宋体" w:cs="宋体"/>
                <w:color w:val="000000"/>
                <w:kern w:val="0"/>
                <w:sz w:val="24"/>
                <w:szCs w:val="24"/>
              </w:rPr>
            </w:pPr>
          </w:p>
        </w:tc>
      </w:tr>
      <w:tr w:rsidR="00ED3CDD" w:rsidTr="00055C67">
        <w:trPr>
          <w:trHeight w:val="699"/>
        </w:trPr>
        <w:tc>
          <w:tcPr>
            <w:tcW w:w="551" w:type="dxa"/>
            <w:vAlign w:val="center"/>
          </w:tcPr>
          <w:p w:rsidR="00ED3CDD" w:rsidRDefault="00ED3CDD" w:rsidP="00055C67">
            <w:pPr>
              <w:widowControl/>
              <w:jc w:val="center"/>
              <w:rPr>
                <w:rFonts w:ascii="宋体" w:hAnsi="宋体" w:cs="宋体"/>
                <w:color w:val="000000"/>
                <w:kern w:val="0"/>
                <w:sz w:val="24"/>
                <w:szCs w:val="24"/>
              </w:rPr>
            </w:pPr>
            <w:r>
              <w:rPr>
                <w:rFonts w:ascii="宋体" w:hAnsi="宋体" w:cs="宋体" w:hint="eastAsia"/>
                <w:color w:val="000000"/>
                <w:kern w:val="0"/>
                <w:sz w:val="24"/>
                <w:szCs w:val="24"/>
              </w:rPr>
              <w:t>1</w:t>
            </w:r>
            <w:r>
              <w:rPr>
                <w:rFonts w:ascii="宋体" w:hAnsi="宋体" w:cs="宋体"/>
                <w:color w:val="000000"/>
                <w:kern w:val="0"/>
                <w:sz w:val="24"/>
                <w:szCs w:val="24"/>
              </w:rPr>
              <w:t>0</w:t>
            </w:r>
          </w:p>
        </w:tc>
        <w:tc>
          <w:tcPr>
            <w:tcW w:w="1009" w:type="dxa"/>
            <w:vAlign w:val="center"/>
          </w:tcPr>
          <w:p w:rsidR="00ED3CDD" w:rsidRDefault="00ED3CDD" w:rsidP="00055C67">
            <w:pPr>
              <w:widowControl/>
              <w:jc w:val="left"/>
              <w:rPr>
                <w:rFonts w:ascii="宋体" w:hAnsi="宋体" w:cs="宋体"/>
                <w:color w:val="000000"/>
                <w:kern w:val="0"/>
                <w:sz w:val="24"/>
                <w:szCs w:val="24"/>
              </w:rPr>
            </w:pPr>
            <w:r>
              <w:rPr>
                <w:rFonts w:ascii="宋体" w:hAnsi="宋体" w:cs="宋体" w:hint="eastAsia"/>
                <w:color w:val="000000"/>
                <w:kern w:val="0"/>
                <w:sz w:val="24"/>
                <w:szCs w:val="24"/>
              </w:rPr>
              <w:t>交换机</w:t>
            </w:r>
          </w:p>
        </w:tc>
        <w:tc>
          <w:tcPr>
            <w:tcW w:w="5495" w:type="dxa"/>
            <w:vAlign w:val="center"/>
          </w:tcPr>
          <w:p w:rsidR="00ED3CDD" w:rsidRDefault="00ED3CDD" w:rsidP="00055C67">
            <w:pPr>
              <w:widowControl/>
              <w:jc w:val="left"/>
              <w:rPr>
                <w:rFonts w:ascii="宋体" w:hAnsi="宋体" w:cs="宋体"/>
                <w:color w:val="000000"/>
                <w:kern w:val="0"/>
                <w:sz w:val="24"/>
                <w:szCs w:val="24"/>
              </w:rPr>
            </w:pPr>
            <w:r>
              <w:rPr>
                <w:rFonts w:ascii="宋体" w:hAnsi="宋体" w:cs="宋体" w:hint="eastAsia"/>
                <w:color w:val="000000"/>
                <w:kern w:val="0"/>
                <w:sz w:val="24"/>
                <w:szCs w:val="24"/>
              </w:rPr>
              <w:t>1、千兆以太网口≥8个；千兆SFP</w:t>
            </w:r>
            <w:proofErr w:type="gramStart"/>
            <w:r>
              <w:rPr>
                <w:rFonts w:ascii="宋体" w:hAnsi="宋体" w:cs="宋体" w:hint="eastAsia"/>
                <w:color w:val="000000"/>
                <w:kern w:val="0"/>
                <w:sz w:val="24"/>
                <w:szCs w:val="24"/>
              </w:rPr>
              <w:t>光口</w:t>
            </w:r>
            <w:proofErr w:type="gramEnd"/>
            <w:r>
              <w:rPr>
                <w:rFonts w:ascii="宋体" w:hAnsi="宋体" w:cs="宋体" w:hint="eastAsia"/>
                <w:color w:val="000000"/>
                <w:kern w:val="0"/>
                <w:sz w:val="24"/>
                <w:szCs w:val="24"/>
              </w:rPr>
              <w:t>≥2个（非复用）</w:t>
            </w:r>
            <w:r>
              <w:rPr>
                <w:rFonts w:ascii="宋体" w:hAnsi="宋体" w:cs="宋体" w:hint="eastAsia"/>
                <w:color w:val="000000"/>
                <w:kern w:val="0"/>
                <w:sz w:val="24"/>
                <w:szCs w:val="24"/>
              </w:rPr>
              <w:br/>
              <w:t>2、支持全端口线速转发；交换机交换容量≥20Gbps，包转发率≥14Mpps</w:t>
            </w:r>
            <w:r>
              <w:rPr>
                <w:rFonts w:ascii="宋体" w:hAnsi="宋体" w:cs="宋体" w:hint="eastAsia"/>
                <w:color w:val="000000"/>
                <w:kern w:val="0"/>
                <w:sz w:val="24"/>
                <w:szCs w:val="24"/>
              </w:rPr>
              <w:br/>
              <w:t>3、支持通过APP进行远程管理，并且可以修改交换机网络配置，提供APP软件功能配置截图证明；</w:t>
            </w:r>
            <w:r>
              <w:rPr>
                <w:rFonts w:ascii="宋体" w:hAnsi="宋体" w:cs="宋体" w:hint="eastAsia"/>
                <w:color w:val="000000"/>
                <w:kern w:val="0"/>
                <w:sz w:val="24"/>
                <w:szCs w:val="24"/>
              </w:rPr>
              <w:br/>
              <w:t>7、支持通过控制器平台一键替换“按钮”即可完成故障设备替换（提供平台功能截图证明）；</w:t>
            </w:r>
            <w:r>
              <w:rPr>
                <w:rFonts w:ascii="宋体" w:hAnsi="宋体" w:cs="宋体" w:hint="eastAsia"/>
                <w:color w:val="000000"/>
                <w:kern w:val="0"/>
                <w:sz w:val="24"/>
                <w:szCs w:val="24"/>
              </w:rPr>
              <w:br/>
              <w:t>8、交换机零配置上线，DNS域名、DHCP Option43方式、配置静态IP地址三层发现控制器平台(提供</w:t>
            </w:r>
            <w:proofErr w:type="gramStart"/>
            <w:r>
              <w:rPr>
                <w:rFonts w:ascii="宋体" w:hAnsi="宋体" w:cs="宋体" w:hint="eastAsia"/>
                <w:color w:val="000000"/>
                <w:kern w:val="0"/>
                <w:sz w:val="24"/>
                <w:szCs w:val="24"/>
              </w:rPr>
              <w:t>官网截图证明</w:t>
            </w:r>
            <w:proofErr w:type="gramEnd"/>
            <w:r>
              <w:rPr>
                <w:rFonts w:ascii="宋体" w:hAnsi="宋体" w:cs="宋体" w:hint="eastAsia"/>
                <w:color w:val="000000"/>
                <w:kern w:val="0"/>
                <w:sz w:val="24"/>
                <w:szCs w:val="24"/>
              </w:rPr>
              <w:t>)</w:t>
            </w:r>
            <w:r>
              <w:rPr>
                <w:rFonts w:ascii="宋体" w:hAnsi="宋体" w:cs="宋体" w:hint="eastAsia"/>
                <w:color w:val="000000"/>
                <w:kern w:val="0"/>
                <w:sz w:val="24"/>
                <w:szCs w:val="24"/>
              </w:rPr>
              <w:br/>
              <w:t>9、支持胖瘦一体化，支持智能交换机和普通交换机两种工作模式，可以根据不同的组网需要，随时灵活的进行切换(提供平台功能截图证明）</w:t>
            </w:r>
          </w:p>
        </w:tc>
        <w:tc>
          <w:tcPr>
            <w:tcW w:w="619" w:type="dxa"/>
            <w:vAlign w:val="center"/>
          </w:tcPr>
          <w:p w:rsidR="00ED3CDD" w:rsidRDefault="00ED3CDD" w:rsidP="00055C67">
            <w:pPr>
              <w:widowControl/>
              <w:jc w:val="center"/>
              <w:rPr>
                <w:rFonts w:ascii="宋体" w:hAnsi="宋体" w:cs="宋体"/>
                <w:color w:val="000000"/>
                <w:kern w:val="0"/>
                <w:sz w:val="24"/>
                <w:szCs w:val="24"/>
              </w:rPr>
            </w:pPr>
            <w:r>
              <w:rPr>
                <w:rFonts w:ascii="宋体" w:hAnsi="宋体" w:cs="宋体" w:hint="eastAsia"/>
                <w:color w:val="000000"/>
                <w:kern w:val="0"/>
                <w:sz w:val="24"/>
                <w:szCs w:val="24"/>
              </w:rPr>
              <w:t>台</w:t>
            </w:r>
          </w:p>
        </w:tc>
        <w:tc>
          <w:tcPr>
            <w:tcW w:w="700" w:type="dxa"/>
            <w:vAlign w:val="center"/>
          </w:tcPr>
          <w:p w:rsidR="00ED3CDD" w:rsidRDefault="00ED3CDD" w:rsidP="00055C67">
            <w:pPr>
              <w:widowControl/>
              <w:jc w:val="center"/>
              <w:rPr>
                <w:rFonts w:ascii="宋体" w:hAnsi="宋体" w:cs="宋体"/>
                <w:color w:val="000000"/>
                <w:kern w:val="0"/>
                <w:sz w:val="24"/>
                <w:szCs w:val="24"/>
              </w:rPr>
            </w:pPr>
            <w:r>
              <w:rPr>
                <w:rFonts w:ascii="宋体" w:hAnsi="宋体" w:cs="宋体" w:hint="eastAsia"/>
                <w:color w:val="000000"/>
                <w:kern w:val="0"/>
                <w:sz w:val="24"/>
                <w:szCs w:val="24"/>
              </w:rPr>
              <w:t>2</w:t>
            </w:r>
          </w:p>
        </w:tc>
        <w:tc>
          <w:tcPr>
            <w:tcW w:w="708" w:type="dxa"/>
            <w:vAlign w:val="center"/>
          </w:tcPr>
          <w:p w:rsidR="00ED3CDD" w:rsidRDefault="00ED3CDD" w:rsidP="00055C67">
            <w:pPr>
              <w:widowControl/>
              <w:jc w:val="center"/>
              <w:rPr>
                <w:rFonts w:ascii="宋体" w:hAnsi="宋体" w:cs="宋体"/>
                <w:color w:val="000000"/>
                <w:kern w:val="0"/>
                <w:sz w:val="24"/>
                <w:szCs w:val="24"/>
              </w:rPr>
            </w:pPr>
          </w:p>
        </w:tc>
      </w:tr>
      <w:tr w:rsidR="00ED3CDD" w:rsidTr="00055C67">
        <w:trPr>
          <w:trHeight w:val="2194"/>
        </w:trPr>
        <w:tc>
          <w:tcPr>
            <w:tcW w:w="551" w:type="dxa"/>
            <w:vAlign w:val="center"/>
          </w:tcPr>
          <w:p w:rsidR="00ED3CDD" w:rsidRDefault="00ED3CDD" w:rsidP="00055C67">
            <w:pPr>
              <w:widowControl/>
              <w:jc w:val="center"/>
              <w:rPr>
                <w:rFonts w:ascii="宋体" w:hAnsi="宋体" w:cs="宋体"/>
                <w:color w:val="000000"/>
                <w:kern w:val="0"/>
                <w:sz w:val="24"/>
                <w:szCs w:val="24"/>
              </w:rPr>
            </w:pPr>
            <w:r>
              <w:rPr>
                <w:rFonts w:ascii="宋体" w:hAnsi="宋体" w:cs="宋体" w:hint="eastAsia"/>
                <w:color w:val="000000"/>
                <w:kern w:val="0"/>
                <w:sz w:val="24"/>
                <w:szCs w:val="24"/>
              </w:rPr>
              <w:t>1</w:t>
            </w:r>
            <w:r>
              <w:rPr>
                <w:rFonts w:ascii="宋体" w:hAnsi="宋体" w:cs="宋体"/>
                <w:color w:val="000000"/>
                <w:kern w:val="0"/>
                <w:sz w:val="24"/>
                <w:szCs w:val="24"/>
              </w:rPr>
              <w:t>1</w:t>
            </w:r>
          </w:p>
        </w:tc>
        <w:tc>
          <w:tcPr>
            <w:tcW w:w="1009" w:type="dxa"/>
            <w:vAlign w:val="center"/>
          </w:tcPr>
          <w:p w:rsidR="00ED3CDD" w:rsidRDefault="00ED3CDD" w:rsidP="00055C67">
            <w:pPr>
              <w:widowControl/>
              <w:jc w:val="left"/>
              <w:rPr>
                <w:rFonts w:ascii="宋体" w:hAnsi="宋体" w:cs="宋体"/>
                <w:color w:val="000000"/>
                <w:kern w:val="0"/>
                <w:sz w:val="24"/>
                <w:szCs w:val="24"/>
              </w:rPr>
            </w:pPr>
            <w:r>
              <w:rPr>
                <w:rFonts w:ascii="宋体" w:hAnsi="宋体" w:cs="宋体" w:hint="eastAsia"/>
                <w:color w:val="000000"/>
                <w:kern w:val="0"/>
                <w:sz w:val="24"/>
                <w:szCs w:val="24"/>
              </w:rPr>
              <w:t>智能电源</w:t>
            </w:r>
          </w:p>
        </w:tc>
        <w:tc>
          <w:tcPr>
            <w:tcW w:w="5495" w:type="dxa"/>
            <w:vAlign w:val="center"/>
          </w:tcPr>
          <w:p w:rsidR="00ED3CDD" w:rsidRDefault="00ED3CDD" w:rsidP="00055C67">
            <w:pPr>
              <w:widowControl/>
              <w:jc w:val="left"/>
              <w:rPr>
                <w:rFonts w:ascii="宋体" w:hAnsi="宋体" w:cs="宋体"/>
                <w:color w:val="000000"/>
                <w:kern w:val="0"/>
                <w:sz w:val="24"/>
                <w:szCs w:val="24"/>
              </w:rPr>
            </w:pPr>
            <w:r>
              <w:rPr>
                <w:rFonts w:ascii="宋体" w:hAnsi="宋体" w:cs="宋体" w:hint="eastAsia"/>
                <w:color w:val="000000"/>
                <w:kern w:val="0"/>
                <w:sz w:val="24"/>
                <w:szCs w:val="24"/>
              </w:rPr>
              <w:t>1、5孔5位 10A 插孔，符合IEC61000-4-2，带安全门。支持100-240V AC供电，最大额定负载不低于2500w。支持</w:t>
            </w:r>
            <w:proofErr w:type="spellStart"/>
            <w:r>
              <w:rPr>
                <w:rFonts w:ascii="宋体" w:hAnsi="宋体" w:cs="宋体" w:hint="eastAsia"/>
                <w:color w:val="000000"/>
                <w:kern w:val="0"/>
                <w:sz w:val="24"/>
                <w:szCs w:val="24"/>
              </w:rPr>
              <w:t>LoRa</w:t>
            </w:r>
            <w:proofErr w:type="spellEnd"/>
            <w:r>
              <w:rPr>
                <w:rFonts w:ascii="宋体" w:hAnsi="宋体" w:cs="宋体" w:hint="eastAsia"/>
                <w:color w:val="000000"/>
                <w:kern w:val="0"/>
                <w:sz w:val="24"/>
                <w:szCs w:val="24"/>
              </w:rPr>
              <w:t>低功率远距离无线协议，实现远程控制、数据传输。支持电量计量、远程控制、通断电控制等特性；</w:t>
            </w:r>
            <w:r>
              <w:rPr>
                <w:rFonts w:ascii="宋体" w:hAnsi="宋体" w:cs="宋体" w:hint="eastAsia"/>
                <w:color w:val="000000"/>
                <w:kern w:val="0"/>
                <w:sz w:val="24"/>
                <w:szCs w:val="24"/>
              </w:rPr>
              <w:br/>
              <w:t>2、支持定时开关控制，支持单次、每周、每月、每天某时间自动断电上电，并支持循环结束时间；</w:t>
            </w:r>
            <w:r>
              <w:rPr>
                <w:rFonts w:ascii="宋体" w:hAnsi="宋体" w:cs="宋体" w:hint="eastAsia"/>
                <w:color w:val="000000"/>
                <w:kern w:val="0"/>
                <w:sz w:val="24"/>
                <w:szCs w:val="24"/>
              </w:rPr>
              <w:br/>
              <w:t>3、支持远程开关控制，管理员可通过手机APP或管理后台对指定插座进行断电；</w:t>
            </w:r>
            <w:r>
              <w:rPr>
                <w:rFonts w:ascii="宋体" w:hAnsi="宋体" w:cs="宋体" w:hint="eastAsia"/>
                <w:color w:val="000000"/>
                <w:kern w:val="0"/>
                <w:sz w:val="24"/>
                <w:szCs w:val="24"/>
              </w:rPr>
              <w:br/>
              <w:t>4、支持延时通电保护，停电后，来电瞬间插座将</w:t>
            </w:r>
            <w:r>
              <w:rPr>
                <w:rFonts w:ascii="宋体" w:hAnsi="宋体" w:cs="宋体" w:hint="eastAsia"/>
                <w:color w:val="000000"/>
                <w:kern w:val="0"/>
                <w:sz w:val="24"/>
                <w:szCs w:val="24"/>
              </w:rPr>
              <w:lastRenderedPageBreak/>
              <w:t>延时通电，防止瞬间负载过大，线路烧坏，延时不超过30s。</w:t>
            </w:r>
            <w:r>
              <w:rPr>
                <w:rFonts w:ascii="宋体" w:hAnsi="宋体" w:cs="宋体" w:hint="eastAsia"/>
                <w:color w:val="000000"/>
                <w:kern w:val="0"/>
                <w:sz w:val="24"/>
                <w:szCs w:val="24"/>
              </w:rPr>
              <w:br/>
              <w:t>5、支持用电排行分析，可按插座分组进行电量、电费排行分析，实现部门之间以及部门内单个插座的用电排行、占比，并形成可视化的图表（提供系统功能截图证明）</w:t>
            </w:r>
          </w:p>
        </w:tc>
        <w:tc>
          <w:tcPr>
            <w:tcW w:w="619" w:type="dxa"/>
            <w:vAlign w:val="center"/>
          </w:tcPr>
          <w:p w:rsidR="00ED3CDD" w:rsidRDefault="00ED3CDD" w:rsidP="00055C67">
            <w:pPr>
              <w:widowControl/>
              <w:jc w:val="center"/>
              <w:rPr>
                <w:rFonts w:ascii="宋体" w:hAnsi="宋体" w:cs="宋体"/>
                <w:color w:val="000000"/>
                <w:kern w:val="0"/>
                <w:sz w:val="24"/>
                <w:szCs w:val="24"/>
              </w:rPr>
            </w:pPr>
            <w:r>
              <w:rPr>
                <w:rFonts w:ascii="宋体" w:hAnsi="宋体" w:cs="宋体" w:hint="eastAsia"/>
                <w:color w:val="000000"/>
                <w:kern w:val="0"/>
                <w:sz w:val="24"/>
                <w:szCs w:val="24"/>
              </w:rPr>
              <w:lastRenderedPageBreak/>
              <w:t>台</w:t>
            </w:r>
          </w:p>
        </w:tc>
        <w:tc>
          <w:tcPr>
            <w:tcW w:w="700" w:type="dxa"/>
            <w:vAlign w:val="center"/>
          </w:tcPr>
          <w:p w:rsidR="00ED3CDD" w:rsidRDefault="00ED3CDD" w:rsidP="00055C67">
            <w:pPr>
              <w:widowControl/>
              <w:jc w:val="center"/>
              <w:rPr>
                <w:rFonts w:ascii="宋体" w:hAnsi="宋体" w:cs="宋体"/>
                <w:color w:val="000000"/>
                <w:kern w:val="0"/>
                <w:sz w:val="24"/>
                <w:szCs w:val="24"/>
              </w:rPr>
            </w:pPr>
            <w:r>
              <w:rPr>
                <w:rFonts w:ascii="宋体" w:hAnsi="宋体" w:cs="宋体" w:hint="eastAsia"/>
                <w:color w:val="000000"/>
                <w:kern w:val="0"/>
                <w:sz w:val="24"/>
                <w:szCs w:val="24"/>
              </w:rPr>
              <w:t>1</w:t>
            </w:r>
          </w:p>
        </w:tc>
        <w:tc>
          <w:tcPr>
            <w:tcW w:w="708" w:type="dxa"/>
            <w:vAlign w:val="center"/>
          </w:tcPr>
          <w:p w:rsidR="00ED3CDD" w:rsidRDefault="00ED3CDD" w:rsidP="00055C67">
            <w:pPr>
              <w:widowControl/>
              <w:jc w:val="center"/>
              <w:rPr>
                <w:rFonts w:ascii="宋体" w:hAnsi="宋体" w:cs="宋体"/>
                <w:color w:val="000000"/>
                <w:kern w:val="0"/>
                <w:sz w:val="24"/>
                <w:szCs w:val="24"/>
              </w:rPr>
            </w:pPr>
          </w:p>
        </w:tc>
      </w:tr>
      <w:tr w:rsidR="00ED3CDD" w:rsidTr="00055C67">
        <w:trPr>
          <w:trHeight w:val="983"/>
        </w:trPr>
        <w:tc>
          <w:tcPr>
            <w:tcW w:w="551" w:type="dxa"/>
            <w:vAlign w:val="center"/>
          </w:tcPr>
          <w:p w:rsidR="00ED3CDD" w:rsidRDefault="00ED3CDD" w:rsidP="00055C67">
            <w:pPr>
              <w:widowControl/>
              <w:jc w:val="center"/>
              <w:rPr>
                <w:rFonts w:ascii="宋体" w:hAnsi="宋体" w:cs="宋体"/>
                <w:color w:val="000000"/>
                <w:kern w:val="0"/>
                <w:sz w:val="24"/>
                <w:szCs w:val="24"/>
              </w:rPr>
            </w:pPr>
            <w:r>
              <w:rPr>
                <w:rFonts w:ascii="宋体" w:hAnsi="宋体" w:cs="宋体" w:hint="eastAsia"/>
                <w:color w:val="000000"/>
                <w:kern w:val="0"/>
                <w:sz w:val="24"/>
                <w:szCs w:val="24"/>
              </w:rPr>
              <w:lastRenderedPageBreak/>
              <w:t>1</w:t>
            </w:r>
            <w:r>
              <w:rPr>
                <w:rFonts w:ascii="宋体" w:hAnsi="宋体" w:cs="宋体"/>
                <w:color w:val="000000"/>
                <w:kern w:val="0"/>
                <w:sz w:val="24"/>
                <w:szCs w:val="24"/>
              </w:rPr>
              <w:t>2</w:t>
            </w:r>
          </w:p>
        </w:tc>
        <w:tc>
          <w:tcPr>
            <w:tcW w:w="1009" w:type="dxa"/>
            <w:vAlign w:val="center"/>
          </w:tcPr>
          <w:p w:rsidR="00ED3CDD" w:rsidRDefault="00ED3CDD" w:rsidP="00055C67">
            <w:pPr>
              <w:widowControl/>
              <w:jc w:val="left"/>
              <w:rPr>
                <w:rFonts w:ascii="宋体" w:hAnsi="宋体" w:cs="宋体"/>
                <w:color w:val="000000"/>
                <w:kern w:val="0"/>
                <w:sz w:val="24"/>
                <w:szCs w:val="24"/>
              </w:rPr>
            </w:pPr>
            <w:r>
              <w:rPr>
                <w:rFonts w:ascii="宋体" w:hAnsi="宋体" w:cs="宋体" w:hint="eastAsia"/>
                <w:color w:val="000000"/>
                <w:kern w:val="0"/>
                <w:sz w:val="24"/>
                <w:szCs w:val="24"/>
              </w:rPr>
              <w:t>ups电源</w:t>
            </w:r>
          </w:p>
        </w:tc>
        <w:tc>
          <w:tcPr>
            <w:tcW w:w="5495" w:type="dxa"/>
            <w:vAlign w:val="center"/>
          </w:tcPr>
          <w:p w:rsidR="00ED3CDD" w:rsidRDefault="00ED3CDD" w:rsidP="00055C67">
            <w:pPr>
              <w:widowControl/>
              <w:jc w:val="left"/>
              <w:rPr>
                <w:rFonts w:ascii="宋体" w:hAnsi="宋体" w:cs="宋体" w:hint="eastAsia"/>
                <w:color w:val="000000"/>
                <w:kern w:val="0"/>
                <w:sz w:val="24"/>
                <w:szCs w:val="24"/>
              </w:rPr>
            </w:pPr>
            <w:r>
              <w:rPr>
                <w:rFonts w:ascii="宋体" w:hAnsi="宋体" w:cs="宋体" w:hint="eastAsia"/>
                <w:color w:val="000000"/>
                <w:kern w:val="0"/>
                <w:sz w:val="24"/>
                <w:szCs w:val="24"/>
              </w:rPr>
              <w:t>1、UPS主机容量6kVA，高频</w:t>
            </w:r>
            <w:proofErr w:type="gramStart"/>
            <w:r>
              <w:rPr>
                <w:rFonts w:ascii="宋体" w:hAnsi="宋体" w:cs="宋体" w:hint="eastAsia"/>
                <w:color w:val="000000"/>
                <w:kern w:val="0"/>
                <w:sz w:val="24"/>
                <w:szCs w:val="24"/>
              </w:rPr>
              <w:t>在线双</w:t>
            </w:r>
            <w:proofErr w:type="gramEnd"/>
            <w:r>
              <w:rPr>
                <w:rFonts w:ascii="宋体" w:hAnsi="宋体" w:cs="宋体" w:hint="eastAsia"/>
                <w:color w:val="000000"/>
                <w:kern w:val="0"/>
                <w:sz w:val="24"/>
                <w:szCs w:val="24"/>
              </w:rPr>
              <w:t>变换式UPS，采用IGBT整流，功率变换器和系统元件均由DSP控制。</w:t>
            </w:r>
            <w:r>
              <w:rPr>
                <w:rFonts w:ascii="宋体" w:hAnsi="宋体" w:cs="宋体" w:hint="eastAsia"/>
                <w:color w:val="000000"/>
                <w:kern w:val="0"/>
                <w:sz w:val="24"/>
                <w:szCs w:val="24"/>
              </w:rPr>
              <w:br/>
              <w:t>2、输出功率因数不小于0.9</w:t>
            </w:r>
            <w:r>
              <w:rPr>
                <w:rFonts w:ascii="宋体" w:hAnsi="宋体" w:cs="宋体" w:hint="eastAsia"/>
                <w:color w:val="000000"/>
                <w:kern w:val="0"/>
                <w:sz w:val="24"/>
                <w:szCs w:val="24"/>
              </w:rPr>
              <w:br/>
              <w:t>3、塔式安装，尺寸不大于605深 x 250宽 x 580高（mm）；重量约20公斤。</w:t>
            </w:r>
            <w:r>
              <w:rPr>
                <w:rFonts w:ascii="宋体" w:hAnsi="宋体" w:cs="宋体" w:hint="eastAsia"/>
                <w:color w:val="000000"/>
                <w:kern w:val="0"/>
                <w:sz w:val="24"/>
                <w:szCs w:val="24"/>
              </w:rPr>
              <w:br/>
              <w:t>4、输入输出制式为单相输入单相输出。</w:t>
            </w:r>
            <w:r>
              <w:rPr>
                <w:rFonts w:ascii="宋体" w:hAnsi="宋体" w:cs="宋体" w:hint="eastAsia"/>
                <w:color w:val="000000"/>
                <w:kern w:val="0"/>
                <w:sz w:val="24"/>
                <w:szCs w:val="24"/>
              </w:rPr>
              <w:br/>
              <w:t>5、输入电压范围应不小于80V-280VAC，输入频率范围不小于：40Hz~70Hz。</w:t>
            </w:r>
            <w:r>
              <w:rPr>
                <w:rFonts w:ascii="宋体" w:hAnsi="宋体" w:cs="宋体" w:hint="eastAsia"/>
                <w:color w:val="000000"/>
                <w:kern w:val="0"/>
                <w:sz w:val="24"/>
                <w:szCs w:val="24"/>
              </w:rPr>
              <w:br/>
              <w:t>6、当输入额定电压，满载运行时，UPS设备输入功率因数应大于等于 0.99。</w:t>
            </w:r>
            <w:r>
              <w:rPr>
                <w:rFonts w:ascii="宋体" w:hAnsi="宋体" w:cs="宋体" w:hint="eastAsia"/>
                <w:color w:val="000000"/>
                <w:kern w:val="0"/>
                <w:sz w:val="24"/>
                <w:szCs w:val="24"/>
              </w:rPr>
              <w:br/>
              <w:t>7、输出电压稳压精度应小于220V±1％。输出频率范围应不超出50±0.5%Hz(电池逆变工作方式)。</w:t>
            </w:r>
            <w:r>
              <w:rPr>
                <w:rFonts w:ascii="宋体" w:hAnsi="宋体" w:cs="宋体" w:hint="eastAsia"/>
                <w:color w:val="000000"/>
                <w:kern w:val="0"/>
                <w:sz w:val="24"/>
                <w:szCs w:val="24"/>
              </w:rPr>
              <w:br/>
              <w:t>8、整机最高效率不小于96%。</w:t>
            </w:r>
            <w:r>
              <w:rPr>
                <w:rFonts w:ascii="宋体" w:hAnsi="宋体" w:cs="宋体" w:hint="eastAsia"/>
                <w:color w:val="000000"/>
                <w:kern w:val="0"/>
                <w:sz w:val="24"/>
                <w:szCs w:val="24"/>
              </w:rPr>
              <w:br/>
              <w:t>9、逆变过载能力：5分钟（125%额定负载），1分钟（150%额定负载）。</w:t>
            </w:r>
            <w:r>
              <w:rPr>
                <w:rFonts w:ascii="宋体" w:hAnsi="宋体" w:cs="宋体" w:hint="eastAsia"/>
                <w:color w:val="000000"/>
                <w:kern w:val="0"/>
                <w:sz w:val="24"/>
                <w:szCs w:val="24"/>
              </w:rPr>
              <w:br/>
              <w:t>10、UPS在市电和电池两种状态间切换的时间应为0ms。</w:t>
            </w:r>
            <w:r>
              <w:rPr>
                <w:rFonts w:ascii="宋体" w:hAnsi="宋体" w:cs="宋体" w:hint="eastAsia"/>
                <w:color w:val="000000"/>
                <w:kern w:val="0"/>
                <w:sz w:val="24"/>
                <w:szCs w:val="24"/>
              </w:rPr>
              <w:br/>
              <w:t>11、保护功能：具有输入频率异常保护功能，电池过压告警和过放电保护功能，高温自动切换旁路保护功能。</w:t>
            </w:r>
            <w:r>
              <w:rPr>
                <w:rFonts w:ascii="宋体" w:hAnsi="宋体" w:cs="宋体" w:hint="eastAsia"/>
                <w:color w:val="000000"/>
                <w:kern w:val="0"/>
                <w:sz w:val="24"/>
                <w:szCs w:val="24"/>
              </w:rPr>
              <w:br/>
              <w:t>12、具有声光告警功能，采用LCD屏幕显示，便于操作，通过控制面板设置UPS的工作电压和工作频率，查看UPS工作模式、负载大小、电池容量。</w:t>
            </w:r>
            <w:r>
              <w:rPr>
                <w:rFonts w:ascii="宋体" w:hAnsi="宋体" w:cs="宋体" w:hint="eastAsia"/>
                <w:color w:val="000000"/>
                <w:kern w:val="0"/>
                <w:sz w:val="24"/>
                <w:szCs w:val="24"/>
              </w:rPr>
              <w:br/>
              <w:t>13、后备时间由外置电池容量决定。</w:t>
            </w:r>
            <w:r>
              <w:rPr>
                <w:rFonts w:ascii="宋体" w:hAnsi="宋体" w:cs="宋体" w:hint="eastAsia"/>
                <w:color w:val="000000"/>
                <w:kern w:val="0"/>
                <w:sz w:val="24"/>
                <w:szCs w:val="24"/>
              </w:rPr>
              <w:br/>
              <w:t>14、工作温度0℃～40℃。</w:t>
            </w:r>
            <w:r>
              <w:rPr>
                <w:rFonts w:ascii="宋体" w:hAnsi="宋体" w:cs="宋体" w:hint="eastAsia"/>
                <w:color w:val="000000"/>
                <w:kern w:val="0"/>
                <w:sz w:val="24"/>
                <w:szCs w:val="24"/>
              </w:rPr>
              <w:br/>
              <w:t>15、通讯：USB、SNMP、MODBUS、干接点。</w:t>
            </w:r>
            <w:r>
              <w:rPr>
                <w:rFonts w:ascii="宋体" w:hAnsi="宋体" w:cs="宋体" w:hint="eastAsia"/>
                <w:color w:val="000000"/>
                <w:kern w:val="0"/>
                <w:sz w:val="24"/>
                <w:szCs w:val="24"/>
              </w:rPr>
              <w:br/>
              <w:t>服务及资质要求：</w:t>
            </w:r>
            <w:r>
              <w:rPr>
                <w:rFonts w:ascii="宋体" w:hAnsi="宋体" w:cs="宋体" w:hint="eastAsia"/>
                <w:color w:val="000000"/>
                <w:kern w:val="0"/>
                <w:sz w:val="24"/>
                <w:szCs w:val="24"/>
              </w:rPr>
              <w:br/>
              <w:t>UPS主机原厂质保三年。提供制造厂家ISO9001质量体系认证证书、ISO14001环保管理体系认证证书、ISO28000供应链安全管理体系认证证书。提供泰尔认证，IS050001能源管理体系认证证书，CQC节能认证，CB,CE认证。</w:t>
            </w:r>
            <w:r>
              <w:rPr>
                <w:rFonts w:ascii="宋体" w:hAnsi="宋体" w:cs="宋体" w:hint="eastAsia"/>
                <w:color w:val="000000"/>
                <w:kern w:val="0"/>
                <w:sz w:val="24"/>
                <w:szCs w:val="24"/>
              </w:rPr>
              <w:br/>
              <w:t>14、为保证产品质量，制造商</w:t>
            </w:r>
            <w:proofErr w:type="gramStart"/>
            <w:r>
              <w:rPr>
                <w:rFonts w:ascii="宋体" w:hAnsi="宋体" w:cs="宋体" w:hint="eastAsia"/>
                <w:color w:val="000000"/>
                <w:kern w:val="0"/>
                <w:sz w:val="24"/>
                <w:szCs w:val="24"/>
              </w:rPr>
              <w:t>需拥有</w:t>
            </w:r>
            <w:proofErr w:type="gramEnd"/>
            <w:r>
              <w:rPr>
                <w:rFonts w:ascii="宋体" w:hAnsi="宋体" w:cs="宋体" w:hint="eastAsia"/>
                <w:color w:val="000000"/>
                <w:kern w:val="0"/>
                <w:sz w:val="24"/>
                <w:szCs w:val="24"/>
              </w:rPr>
              <w:t>国家认可实验室，实验室必须通过CCC现场检测实验室认证，并提供证书复印件。1、12V38AH单体电池</w:t>
            </w:r>
          </w:p>
          <w:p w:rsidR="00ED3CDD" w:rsidRDefault="00ED3CDD" w:rsidP="00055C67">
            <w:pPr>
              <w:widowControl/>
              <w:jc w:val="left"/>
              <w:rPr>
                <w:rFonts w:ascii="宋体" w:hAnsi="宋体" w:cs="宋体" w:hint="eastAsia"/>
                <w:color w:val="000000"/>
                <w:kern w:val="0"/>
                <w:sz w:val="24"/>
                <w:szCs w:val="24"/>
              </w:rPr>
            </w:pPr>
            <w:r>
              <w:rPr>
                <w:rFonts w:ascii="宋体" w:hAnsi="宋体" w:cs="宋体" w:hint="eastAsia"/>
                <w:color w:val="000000"/>
                <w:kern w:val="0"/>
                <w:sz w:val="24"/>
                <w:szCs w:val="24"/>
              </w:rPr>
              <w:t>2、当环境温度在-10～+45℃条件下时，蓄电池性</w:t>
            </w:r>
            <w:r>
              <w:rPr>
                <w:rFonts w:ascii="宋体" w:hAnsi="宋体" w:cs="宋体" w:hint="eastAsia"/>
                <w:color w:val="000000"/>
                <w:kern w:val="0"/>
                <w:sz w:val="24"/>
                <w:szCs w:val="24"/>
              </w:rPr>
              <w:lastRenderedPageBreak/>
              <w:t>能指标应满足正常使用要求。</w:t>
            </w:r>
          </w:p>
          <w:p w:rsidR="00ED3CDD" w:rsidRDefault="00ED3CDD" w:rsidP="00055C67">
            <w:pPr>
              <w:widowControl/>
              <w:jc w:val="left"/>
              <w:rPr>
                <w:rFonts w:ascii="宋体" w:hAnsi="宋体" w:cs="宋体" w:hint="eastAsia"/>
                <w:color w:val="000000"/>
                <w:kern w:val="0"/>
                <w:sz w:val="24"/>
                <w:szCs w:val="24"/>
              </w:rPr>
            </w:pPr>
            <w:r>
              <w:rPr>
                <w:rFonts w:ascii="宋体" w:hAnsi="宋体" w:cs="宋体" w:hint="eastAsia"/>
                <w:color w:val="000000"/>
                <w:kern w:val="0"/>
                <w:sz w:val="24"/>
                <w:szCs w:val="24"/>
              </w:rPr>
              <w:t>3、蓄电池在环境温度20～25℃时的浮</w:t>
            </w:r>
            <w:proofErr w:type="gramStart"/>
            <w:r>
              <w:rPr>
                <w:rFonts w:ascii="宋体" w:hAnsi="宋体" w:cs="宋体" w:hint="eastAsia"/>
                <w:color w:val="000000"/>
                <w:kern w:val="0"/>
                <w:sz w:val="24"/>
                <w:szCs w:val="24"/>
              </w:rPr>
              <w:t>充运行</w:t>
            </w:r>
            <w:proofErr w:type="gramEnd"/>
            <w:r>
              <w:rPr>
                <w:rFonts w:ascii="宋体" w:hAnsi="宋体" w:cs="宋体" w:hint="eastAsia"/>
                <w:color w:val="000000"/>
                <w:kern w:val="0"/>
                <w:sz w:val="24"/>
                <w:szCs w:val="24"/>
              </w:rPr>
              <w:t>设计寿命应不低于12年，并提供相关证明材料。</w:t>
            </w:r>
          </w:p>
          <w:p w:rsidR="00ED3CDD" w:rsidRDefault="00ED3CDD" w:rsidP="00055C67">
            <w:pPr>
              <w:widowControl/>
              <w:jc w:val="left"/>
              <w:rPr>
                <w:rFonts w:ascii="宋体" w:hAnsi="宋体" w:cs="宋体" w:hint="eastAsia"/>
                <w:color w:val="000000"/>
                <w:kern w:val="0"/>
                <w:sz w:val="24"/>
                <w:szCs w:val="24"/>
              </w:rPr>
            </w:pPr>
            <w:r>
              <w:rPr>
                <w:rFonts w:ascii="宋体" w:hAnsi="宋体" w:cs="宋体" w:hint="eastAsia"/>
                <w:color w:val="000000"/>
                <w:kern w:val="0"/>
                <w:sz w:val="24"/>
                <w:szCs w:val="24"/>
              </w:rPr>
              <w:t xml:space="preserve">4、蓄电池组按规定的试验方法，10h率容量应在第一次充放电循环时不低于0.95C10，三次循环应达到C10。 </w:t>
            </w:r>
          </w:p>
          <w:p w:rsidR="00ED3CDD" w:rsidRDefault="00ED3CDD" w:rsidP="00055C67">
            <w:pPr>
              <w:widowControl/>
              <w:jc w:val="left"/>
              <w:rPr>
                <w:rFonts w:ascii="宋体" w:hAnsi="宋体" w:cs="宋体" w:hint="eastAsia"/>
                <w:color w:val="000000"/>
                <w:kern w:val="0"/>
                <w:sz w:val="24"/>
                <w:szCs w:val="24"/>
              </w:rPr>
            </w:pPr>
            <w:r>
              <w:rPr>
                <w:rFonts w:ascii="宋体" w:hAnsi="宋体" w:cs="宋体" w:hint="eastAsia"/>
                <w:color w:val="000000"/>
                <w:kern w:val="0"/>
                <w:sz w:val="24"/>
                <w:szCs w:val="24"/>
              </w:rPr>
              <w:t>5、蓄电池槽、盖、安全阀、极柱封口剂等材料应具有阻燃性。采用ABS阻燃材料，符合UL94V-0标准。</w:t>
            </w:r>
          </w:p>
          <w:p w:rsidR="00ED3CDD" w:rsidRDefault="00ED3CDD" w:rsidP="00055C67">
            <w:pPr>
              <w:widowControl/>
              <w:jc w:val="left"/>
              <w:rPr>
                <w:rFonts w:ascii="宋体" w:hAnsi="宋体" w:cs="宋体" w:hint="eastAsia"/>
                <w:color w:val="000000"/>
                <w:kern w:val="0"/>
                <w:sz w:val="24"/>
                <w:szCs w:val="24"/>
              </w:rPr>
            </w:pPr>
            <w:r>
              <w:rPr>
                <w:rFonts w:ascii="宋体" w:hAnsi="宋体" w:cs="宋体" w:hint="eastAsia"/>
                <w:color w:val="000000"/>
                <w:kern w:val="0"/>
                <w:sz w:val="24"/>
                <w:szCs w:val="24"/>
              </w:rPr>
              <w:t>6、蓄电池必须采用全密封防泄漏结构，外壳无异常变形、裂纹及污迹，上盖及端子无损伤，正常工作时无酸雾溢出。</w:t>
            </w:r>
          </w:p>
          <w:p w:rsidR="00ED3CDD" w:rsidRDefault="00ED3CDD" w:rsidP="00055C67">
            <w:pPr>
              <w:widowControl/>
              <w:jc w:val="left"/>
              <w:rPr>
                <w:rFonts w:ascii="宋体" w:hAnsi="宋体" w:cs="宋体" w:hint="eastAsia"/>
                <w:color w:val="000000"/>
                <w:kern w:val="0"/>
                <w:sz w:val="24"/>
                <w:szCs w:val="24"/>
              </w:rPr>
            </w:pPr>
            <w:r>
              <w:rPr>
                <w:rFonts w:ascii="宋体" w:hAnsi="宋体" w:cs="宋体" w:hint="eastAsia"/>
                <w:color w:val="000000"/>
                <w:kern w:val="0"/>
                <w:sz w:val="24"/>
                <w:szCs w:val="24"/>
              </w:rPr>
              <w:t>7、蓄电池极性正确，正负极性及端子应有明显标志。极板厚度应与使用寿命相适应。</w:t>
            </w:r>
          </w:p>
          <w:p w:rsidR="00ED3CDD" w:rsidRDefault="00ED3CDD" w:rsidP="00055C67">
            <w:pPr>
              <w:widowControl/>
              <w:jc w:val="left"/>
              <w:rPr>
                <w:rFonts w:ascii="宋体" w:hAnsi="宋体" w:cs="宋体" w:hint="eastAsia"/>
                <w:color w:val="000000"/>
                <w:kern w:val="0"/>
                <w:sz w:val="24"/>
                <w:szCs w:val="24"/>
              </w:rPr>
            </w:pPr>
            <w:r>
              <w:rPr>
                <w:rFonts w:ascii="宋体" w:hAnsi="宋体" w:cs="宋体" w:hint="eastAsia"/>
                <w:color w:val="000000"/>
                <w:kern w:val="0"/>
                <w:sz w:val="24"/>
                <w:szCs w:val="24"/>
              </w:rPr>
              <w:t>8、同一组蓄电池中任意两个电池的开路电压差不应超过40mV。</w:t>
            </w:r>
          </w:p>
          <w:p w:rsidR="00ED3CDD" w:rsidRDefault="00ED3CDD" w:rsidP="00055C67">
            <w:pPr>
              <w:widowControl/>
              <w:jc w:val="left"/>
              <w:rPr>
                <w:rFonts w:ascii="宋体" w:hAnsi="宋体" w:cs="宋体" w:hint="eastAsia"/>
                <w:color w:val="000000"/>
                <w:kern w:val="0"/>
                <w:sz w:val="24"/>
                <w:szCs w:val="24"/>
              </w:rPr>
            </w:pPr>
            <w:r>
              <w:rPr>
                <w:rFonts w:ascii="宋体" w:hAnsi="宋体" w:cs="宋体" w:hint="eastAsia"/>
                <w:color w:val="000000"/>
                <w:kern w:val="0"/>
                <w:sz w:val="24"/>
                <w:szCs w:val="24"/>
              </w:rPr>
              <w:t>9、蓄电池使用期间安全阀应能自动开启闭合，闭</w:t>
            </w:r>
            <w:proofErr w:type="gramStart"/>
            <w:r>
              <w:rPr>
                <w:rFonts w:ascii="宋体" w:hAnsi="宋体" w:cs="宋体" w:hint="eastAsia"/>
                <w:color w:val="000000"/>
                <w:kern w:val="0"/>
                <w:sz w:val="24"/>
                <w:szCs w:val="24"/>
              </w:rPr>
              <w:t>阀压力</w:t>
            </w:r>
            <w:proofErr w:type="gramEnd"/>
            <w:r>
              <w:rPr>
                <w:rFonts w:ascii="宋体" w:hAnsi="宋体" w:cs="宋体" w:hint="eastAsia"/>
                <w:color w:val="000000"/>
                <w:kern w:val="0"/>
                <w:sz w:val="24"/>
                <w:szCs w:val="24"/>
              </w:rPr>
              <w:t>应在5-15kPa范围内，开阀压力应在10-35kPa范围内。</w:t>
            </w:r>
          </w:p>
          <w:p w:rsidR="00ED3CDD" w:rsidRDefault="00ED3CDD" w:rsidP="00055C67">
            <w:pPr>
              <w:widowControl/>
              <w:jc w:val="left"/>
              <w:rPr>
                <w:rFonts w:ascii="宋体" w:hAnsi="宋体" w:cs="宋体" w:hint="eastAsia"/>
                <w:color w:val="000000"/>
                <w:kern w:val="0"/>
                <w:sz w:val="24"/>
                <w:szCs w:val="24"/>
              </w:rPr>
            </w:pPr>
            <w:r>
              <w:rPr>
                <w:rFonts w:ascii="宋体" w:hAnsi="宋体" w:cs="宋体" w:hint="eastAsia"/>
                <w:color w:val="000000"/>
                <w:kern w:val="0"/>
                <w:sz w:val="24"/>
                <w:szCs w:val="24"/>
              </w:rPr>
              <w:t>10、电池以30I10的电流放电3min，极柱</w:t>
            </w:r>
            <w:proofErr w:type="gramStart"/>
            <w:r>
              <w:rPr>
                <w:rFonts w:ascii="宋体" w:hAnsi="宋体" w:cs="宋体" w:hint="eastAsia"/>
                <w:color w:val="000000"/>
                <w:kern w:val="0"/>
                <w:sz w:val="24"/>
                <w:szCs w:val="24"/>
              </w:rPr>
              <w:t>不</w:t>
            </w:r>
            <w:proofErr w:type="gramEnd"/>
            <w:r>
              <w:rPr>
                <w:rFonts w:ascii="宋体" w:hAnsi="宋体" w:cs="宋体" w:hint="eastAsia"/>
                <w:color w:val="000000"/>
                <w:kern w:val="0"/>
                <w:sz w:val="24"/>
                <w:szCs w:val="24"/>
              </w:rPr>
              <w:t>熔断，其外观不出现异常。</w:t>
            </w:r>
          </w:p>
          <w:p w:rsidR="00ED3CDD" w:rsidRDefault="00ED3CDD" w:rsidP="00055C67">
            <w:pPr>
              <w:widowControl/>
              <w:jc w:val="left"/>
              <w:rPr>
                <w:rFonts w:ascii="宋体" w:hAnsi="宋体" w:cs="宋体" w:hint="eastAsia"/>
                <w:color w:val="000000"/>
                <w:kern w:val="0"/>
                <w:sz w:val="24"/>
                <w:szCs w:val="24"/>
              </w:rPr>
            </w:pPr>
            <w:r>
              <w:rPr>
                <w:rFonts w:ascii="宋体" w:hAnsi="宋体" w:cs="宋体" w:hint="eastAsia"/>
                <w:color w:val="000000"/>
                <w:kern w:val="0"/>
                <w:sz w:val="24"/>
                <w:szCs w:val="24"/>
              </w:rPr>
              <w:t>11、蓄电池封置90天后，其荷</w:t>
            </w:r>
            <w:proofErr w:type="gramStart"/>
            <w:r>
              <w:rPr>
                <w:rFonts w:ascii="宋体" w:hAnsi="宋体" w:cs="宋体" w:hint="eastAsia"/>
                <w:color w:val="000000"/>
                <w:kern w:val="0"/>
                <w:sz w:val="24"/>
                <w:szCs w:val="24"/>
              </w:rPr>
              <w:t>电保持</w:t>
            </w:r>
            <w:proofErr w:type="gramEnd"/>
            <w:r>
              <w:rPr>
                <w:rFonts w:ascii="宋体" w:hAnsi="宋体" w:cs="宋体" w:hint="eastAsia"/>
                <w:color w:val="000000"/>
                <w:kern w:val="0"/>
                <w:sz w:val="24"/>
                <w:szCs w:val="24"/>
              </w:rPr>
              <w:t>能力不低于90%。</w:t>
            </w:r>
          </w:p>
          <w:p w:rsidR="00ED3CDD" w:rsidRDefault="00ED3CDD" w:rsidP="00055C67">
            <w:pPr>
              <w:widowControl/>
              <w:jc w:val="left"/>
              <w:rPr>
                <w:rFonts w:ascii="宋体" w:hAnsi="宋体" w:cs="宋体" w:hint="eastAsia"/>
                <w:color w:val="000000"/>
                <w:kern w:val="0"/>
                <w:sz w:val="24"/>
                <w:szCs w:val="24"/>
              </w:rPr>
            </w:pPr>
            <w:r>
              <w:rPr>
                <w:rFonts w:ascii="宋体" w:hAnsi="宋体" w:cs="宋体" w:hint="eastAsia"/>
                <w:color w:val="000000"/>
                <w:kern w:val="0"/>
                <w:sz w:val="24"/>
                <w:szCs w:val="24"/>
              </w:rPr>
              <w:t>12、蓄电池的密封反应效率不低于98%。</w:t>
            </w:r>
          </w:p>
          <w:p w:rsidR="00ED3CDD" w:rsidRDefault="00ED3CDD" w:rsidP="00055C67">
            <w:pPr>
              <w:widowControl/>
              <w:jc w:val="left"/>
              <w:rPr>
                <w:rFonts w:ascii="宋体" w:hAnsi="宋体" w:cs="宋体" w:hint="eastAsia"/>
                <w:color w:val="000000"/>
                <w:kern w:val="0"/>
                <w:sz w:val="24"/>
                <w:szCs w:val="24"/>
              </w:rPr>
            </w:pPr>
            <w:r>
              <w:rPr>
                <w:rFonts w:ascii="宋体" w:hAnsi="宋体" w:cs="宋体" w:hint="eastAsia"/>
                <w:color w:val="000000"/>
                <w:kern w:val="0"/>
                <w:sz w:val="24"/>
                <w:szCs w:val="24"/>
              </w:rPr>
              <w:t>13、蓄电池需具有较强的耐过充能力和过充寿命。以0.3I10电流连续充电16h后，外观应无明显变形及渗液。蓄电池自放电率每月不大于2%。</w:t>
            </w:r>
          </w:p>
          <w:p w:rsidR="00ED3CDD" w:rsidRDefault="00ED3CDD" w:rsidP="00055C67">
            <w:pPr>
              <w:widowControl/>
              <w:jc w:val="left"/>
              <w:rPr>
                <w:rFonts w:ascii="宋体" w:hAnsi="宋体" w:cs="宋体" w:hint="eastAsia"/>
                <w:color w:val="000000"/>
                <w:kern w:val="0"/>
                <w:sz w:val="24"/>
                <w:szCs w:val="24"/>
              </w:rPr>
            </w:pPr>
            <w:r>
              <w:rPr>
                <w:rFonts w:ascii="宋体" w:hAnsi="宋体" w:cs="宋体" w:hint="eastAsia"/>
                <w:color w:val="000000"/>
                <w:kern w:val="0"/>
                <w:sz w:val="24"/>
                <w:szCs w:val="24"/>
              </w:rPr>
              <w:t>14、蓄电池在-30℃和65℃时封口剂应无裂纹和溢流。</w:t>
            </w:r>
          </w:p>
          <w:p w:rsidR="00ED3CDD" w:rsidRDefault="00ED3CDD" w:rsidP="00055C67">
            <w:pPr>
              <w:widowControl/>
              <w:jc w:val="left"/>
              <w:rPr>
                <w:rFonts w:ascii="宋体" w:hAnsi="宋体" w:cs="宋体" w:hint="eastAsia"/>
                <w:color w:val="000000"/>
                <w:kern w:val="0"/>
                <w:sz w:val="24"/>
                <w:szCs w:val="24"/>
              </w:rPr>
            </w:pPr>
            <w:r>
              <w:rPr>
                <w:rFonts w:ascii="宋体" w:hAnsi="宋体" w:cs="宋体" w:hint="eastAsia"/>
                <w:color w:val="000000"/>
                <w:kern w:val="0"/>
                <w:sz w:val="24"/>
                <w:szCs w:val="24"/>
              </w:rPr>
              <w:t>15、蓄电池生产企业成立时间≥15年,注册资金≥5亿元以上（须提供加盖公章的证明材料）；</w:t>
            </w:r>
          </w:p>
          <w:p w:rsidR="00ED3CDD" w:rsidRDefault="00ED3CDD" w:rsidP="00055C67">
            <w:pPr>
              <w:widowControl/>
              <w:jc w:val="left"/>
              <w:rPr>
                <w:rFonts w:ascii="宋体" w:hAnsi="宋体" w:cs="宋体" w:hint="eastAsia"/>
                <w:color w:val="000000"/>
                <w:kern w:val="0"/>
                <w:sz w:val="24"/>
                <w:szCs w:val="24"/>
              </w:rPr>
            </w:pPr>
            <w:r>
              <w:rPr>
                <w:rFonts w:ascii="宋体" w:hAnsi="宋体" w:cs="宋体" w:hint="eastAsia"/>
                <w:color w:val="000000"/>
                <w:kern w:val="0"/>
                <w:sz w:val="24"/>
                <w:szCs w:val="24"/>
              </w:rPr>
              <w:t xml:space="preserve">16、蓄电池生产企业交付能力强，至少有4家以上工厂（须提供加盖公章的证明材料）； </w:t>
            </w:r>
          </w:p>
          <w:p w:rsidR="00ED3CDD" w:rsidRDefault="00ED3CDD" w:rsidP="00055C67">
            <w:pPr>
              <w:widowControl/>
              <w:jc w:val="left"/>
              <w:rPr>
                <w:rFonts w:ascii="宋体" w:hAnsi="宋体" w:cs="宋体" w:hint="eastAsia"/>
                <w:color w:val="000000"/>
                <w:kern w:val="0"/>
                <w:sz w:val="24"/>
                <w:szCs w:val="24"/>
              </w:rPr>
            </w:pPr>
            <w:r>
              <w:rPr>
                <w:rFonts w:ascii="宋体" w:hAnsi="宋体" w:cs="宋体" w:hint="eastAsia"/>
                <w:color w:val="000000"/>
                <w:kern w:val="0"/>
                <w:sz w:val="24"/>
                <w:szCs w:val="24"/>
              </w:rPr>
              <w:t>17、蓄电池生产企业应进入中国移动/中国联通/中国电信/中国铁塔集采名单，并具有通信运营商级数据中</w:t>
            </w:r>
          </w:p>
          <w:p w:rsidR="00ED3CDD" w:rsidRDefault="00ED3CDD" w:rsidP="00055C67">
            <w:pPr>
              <w:widowControl/>
              <w:jc w:val="left"/>
              <w:rPr>
                <w:rFonts w:ascii="宋体" w:hAnsi="宋体" w:cs="宋体" w:hint="eastAsia"/>
                <w:color w:val="000000"/>
                <w:kern w:val="0"/>
                <w:sz w:val="24"/>
                <w:szCs w:val="24"/>
              </w:rPr>
            </w:pPr>
            <w:r>
              <w:rPr>
                <w:rFonts w:ascii="宋体" w:hAnsi="宋体" w:cs="宋体" w:hint="eastAsia"/>
                <w:color w:val="000000"/>
                <w:kern w:val="0"/>
                <w:sz w:val="24"/>
                <w:szCs w:val="24"/>
              </w:rPr>
              <w:t>心机房案例（须提供加盖公章的证明材料）；</w:t>
            </w:r>
          </w:p>
          <w:p w:rsidR="00ED3CDD" w:rsidRDefault="00ED3CDD" w:rsidP="00055C67">
            <w:pPr>
              <w:widowControl/>
              <w:jc w:val="left"/>
              <w:rPr>
                <w:rFonts w:ascii="宋体" w:hAnsi="宋体" w:cs="宋体" w:hint="eastAsia"/>
                <w:color w:val="000000"/>
                <w:kern w:val="0"/>
                <w:sz w:val="24"/>
                <w:szCs w:val="24"/>
              </w:rPr>
            </w:pPr>
            <w:r>
              <w:rPr>
                <w:rFonts w:ascii="宋体" w:hAnsi="宋体" w:cs="宋体" w:hint="eastAsia"/>
                <w:color w:val="000000"/>
                <w:kern w:val="0"/>
                <w:sz w:val="24"/>
                <w:szCs w:val="24"/>
              </w:rPr>
              <w:t>18、蓄电池生产企厂家必须建立完善的质量管理体系，应已获得ISO9001国际质量管理体系认证证书、ISO14001环境管理体系认证证书、OHSAS18001职业健康安全管理体系认证证书、SA8000认证证书（须提供加盖公章的证书扫描件或影印件）；</w:t>
            </w:r>
          </w:p>
          <w:p w:rsidR="00ED3CDD" w:rsidRDefault="00ED3CDD" w:rsidP="00055C67">
            <w:pPr>
              <w:widowControl/>
              <w:jc w:val="left"/>
              <w:rPr>
                <w:rFonts w:ascii="宋体" w:hAnsi="宋体" w:cs="宋体" w:hint="eastAsia"/>
                <w:color w:val="000000"/>
                <w:kern w:val="0"/>
                <w:sz w:val="24"/>
                <w:szCs w:val="24"/>
              </w:rPr>
            </w:pPr>
            <w:r>
              <w:rPr>
                <w:rFonts w:ascii="宋体" w:hAnsi="宋体" w:cs="宋体" w:hint="eastAsia"/>
                <w:color w:val="000000"/>
                <w:kern w:val="0"/>
                <w:sz w:val="24"/>
                <w:szCs w:val="24"/>
              </w:rPr>
              <w:t>19、蓄电池品牌企业并提供产品三年免费包换，五年维护承诺书（加盖原厂公章）。1、UPS专用电池</w:t>
            </w:r>
            <w:r>
              <w:rPr>
                <w:rFonts w:ascii="宋体" w:hAnsi="宋体" w:cs="宋体" w:hint="eastAsia"/>
                <w:color w:val="000000"/>
                <w:kern w:val="0"/>
                <w:sz w:val="24"/>
                <w:szCs w:val="24"/>
              </w:rPr>
              <w:lastRenderedPageBreak/>
              <w:t xml:space="preserve">箱。                         </w:t>
            </w:r>
          </w:p>
          <w:p w:rsidR="00ED3CDD" w:rsidRDefault="00ED3CDD" w:rsidP="00055C67">
            <w:pPr>
              <w:widowControl/>
              <w:jc w:val="left"/>
              <w:rPr>
                <w:rFonts w:ascii="宋体" w:hAnsi="宋体" w:cs="宋体" w:hint="eastAsia"/>
                <w:color w:val="000000"/>
                <w:kern w:val="0"/>
                <w:sz w:val="24"/>
                <w:szCs w:val="24"/>
              </w:rPr>
            </w:pPr>
            <w:r>
              <w:rPr>
                <w:rFonts w:ascii="宋体" w:hAnsi="宋体" w:cs="宋体" w:hint="eastAsia"/>
                <w:color w:val="000000"/>
                <w:kern w:val="0"/>
                <w:sz w:val="24"/>
                <w:szCs w:val="24"/>
              </w:rPr>
              <w:t xml:space="preserve">2、整机经磷化喷塑，耐磨防蚀；                                     </w:t>
            </w:r>
          </w:p>
          <w:p w:rsidR="00ED3CDD" w:rsidRDefault="00ED3CDD" w:rsidP="00055C67">
            <w:pPr>
              <w:widowControl/>
              <w:jc w:val="left"/>
              <w:rPr>
                <w:rFonts w:ascii="宋体" w:hAnsi="宋体" w:cs="宋体" w:hint="eastAsia"/>
                <w:color w:val="000000"/>
                <w:kern w:val="0"/>
                <w:sz w:val="24"/>
                <w:szCs w:val="24"/>
              </w:rPr>
            </w:pPr>
            <w:r>
              <w:rPr>
                <w:rFonts w:ascii="宋体" w:hAnsi="宋体" w:cs="宋体" w:hint="eastAsia"/>
                <w:color w:val="000000"/>
                <w:kern w:val="0"/>
                <w:sz w:val="24"/>
                <w:szCs w:val="24"/>
              </w:rPr>
              <w:t xml:space="preserve">3、侧面板采用0.8mm钢板制成；底部安装板厚度为2.0mm；                      </w:t>
            </w:r>
          </w:p>
          <w:p w:rsidR="00ED3CDD" w:rsidRDefault="00ED3CDD" w:rsidP="00055C67">
            <w:pPr>
              <w:widowControl/>
              <w:jc w:val="left"/>
              <w:rPr>
                <w:rFonts w:ascii="宋体" w:hAnsi="宋体" w:cs="宋体" w:hint="eastAsia"/>
                <w:color w:val="000000"/>
                <w:kern w:val="0"/>
                <w:sz w:val="24"/>
                <w:szCs w:val="24"/>
              </w:rPr>
            </w:pPr>
            <w:r>
              <w:rPr>
                <w:rFonts w:ascii="宋体" w:hAnsi="宋体" w:cs="宋体" w:hint="eastAsia"/>
                <w:color w:val="000000"/>
                <w:kern w:val="0"/>
                <w:sz w:val="24"/>
                <w:szCs w:val="24"/>
              </w:rPr>
              <w:t xml:space="preserve">4、可拆装式全开放式结构，安装检修方便，造型美观，曲线流畅，拆装方便；柜机采用优质金属成型，受力均匀； </w:t>
            </w:r>
          </w:p>
        </w:tc>
        <w:tc>
          <w:tcPr>
            <w:tcW w:w="619" w:type="dxa"/>
            <w:vAlign w:val="center"/>
          </w:tcPr>
          <w:p w:rsidR="00ED3CDD" w:rsidRDefault="00ED3CDD" w:rsidP="00055C67">
            <w:pPr>
              <w:widowControl/>
              <w:jc w:val="center"/>
              <w:rPr>
                <w:rFonts w:ascii="宋体" w:hAnsi="宋体" w:cs="宋体"/>
                <w:color w:val="000000"/>
                <w:kern w:val="0"/>
                <w:sz w:val="24"/>
                <w:szCs w:val="24"/>
              </w:rPr>
            </w:pPr>
            <w:r>
              <w:rPr>
                <w:rFonts w:ascii="宋体" w:hAnsi="宋体" w:cs="宋体" w:hint="eastAsia"/>
                <w:color w:val="000000"/>
                <w:kern w:val="0"/>
                <w:sz w:val="24"/>
                <w:szCs w:val="24"/>
              </w:rPr>
              <w:lastRenderedPageBreak/>
              <w:t>套</w:t>
            </w:r>
          </w:p>
        </w:tc>
        <w:tc>
          <w:tcPr>
            <w:tcW w:w="700" w:type="dxa"/>
            <w:vAlign w:val="center"/>
          </w:tcPr>
          <w:p w:rsidR="00ED3CDD" w:rsidRDefault="00ED3CDD" w:rsidP="00055C67">
            <w:pPr>
              <w:widowControl/>
              <w:jc w:val="center"/>
              <w:rPr>
                <w:rFonts w:ascii="宋体" w:hAnsi="宋体" w:cs="宋体"/>
                <w:color w:val="000000"/>
                <w:kern w:val="0"/>
                <w:sz w:val="24"/>
                <w:szCs w:val="24"/>
              </w:rPr>
            </w:pPr>
            <w:r>
              <w:rPr>
                <w:rFonts w:ascii="宋体" w:hAnsi="宋体" w:cs="宋体" w:hint="eastAsia"/>
                <w:color w:val="000000"/>
                <w:kern w:val="0"/>
                <w:sz w:val="24"/>
                <w:szCs w:val="24"/>
              </w:rPr>
              <w:t>1</w:t>
            </w:r>
          </w:p>
        </w:tc>
        <w:tc>
          <w:tcPr>
            <w:tcW w:w="708" w:type="dxa"/>
            <w:vAlign w:val="center"/>
          </w:tcPr>
          <w:p w:rsidR="00ED3CDD" w:rsidRDefault="00ED3CDD" w:rsidP="00055C67">
            <w:pPr>
              <w:widowControl/>
              <w:jc w:val="center"/>
              <w:rPr>
                <w:rFonts w:ascii="宋体" w:hAnsi="宋体" w:cs="宋体"/>
                <w:color w:val="000000"/>
                <w:kern w:val="0"/>
                <w:sz w:val="24"/>
                <w:szCs w:val="24"/>
              </w:rPr>
            </w:pPr>
          </w:p>
        </w:tc>
      </w:tr>
      <w:tr w:rsidR="00ED3CDD" w:rsidTr="00055C67">
        <w:trPr>
          <w:trHeight w:val="280"/>
        </w:trPr>
        <w:tc>
          <w:tcPr>
            <w:tcW w:w="551" w:type="dxa"/>
            <w:vAlign w:val="center"/>
          </w:tcPr>
          <w:p w:rsidR="00ED3CDD" w:rsidRDefault="00ED3CDD" w:rsidP="00055C67">
            <w:pPr>
              <w:widowControl/>
              <w:jc w:val="center"/>
              <w:rPr>
                <w:rFonts w:ascii="宋体" w:hAnsi="宋体" w:cs="宋体"/>
                <w:color w:val="000000"/>
                <w:kern w:val="0"/>
                <w:sz w:val="24"/>
                <w:szCs w:val="24"/>
              </w:rPr>
            </w:pPr>
            <w:r>
              <w:rPr>
                <w:rFonts w:ascii="宋体" w:hAnsi="宋体" w:cs="宋体" w:hint="eastAsia"/>
                <w:color w:val="000000"/>
                <w:kern w:val="0"/>
                <w:sz w:val="24"/>
                <w:szCs w:val="24"/>
              </w:rPr>
              <w:lastRenderedPageBreak/>
              <w:t>1</w:t>
            </w:r>
            <w:r>
              <w:rPr>
                <w:rFonts w:ascii="宋体" w:hAnsi="宋体" w:cs="宋体"/>
                <w:color w:val="000000"/>
                <w:kern w:val="0"/>
                <w:sz w:val="24"/>
                <w:szCs w:val="24"/>
              </w:rPr>
              <w:t>3</w:t>
            </w:r>
          </w:p>
        </w:tc>
        <w:tc>
          <w:tcPr>
            <w:tcW w:w="1009" w:type="dxa"/>
            <w:vAlign w:val="center"/>
          </w:tcPr>
          <w:p w:rsidR="00ED3CDD" w:rsidRDefault="00ED3CDD" w:rsidP="00055C67">
            <w:pPr>
              <w:widowControl/>
              <w:jc w:val="left"/>
              <w:rPr>
                <w:rFonts w:ascii="宋体" w:hAnsi="宋体" w:cs="宋体"/>
                <w:color w:val="000000"/>
                <w:kern w:val="0"/>
                <w:sz w:val="24"/>
                <w:szCs w:val="24"/>
              </w:rPr>
            </w:pPr>
            <w:r>
              <w:rPr>
                <w:rFonts w:ascii="宋体" w:hAnsi="宋体" w:cs="宋体" w:hint="eastAsia"/>
                <w:color w:val="000000"/>
                <w:kern w:val="0"/>
                <w:sz w:val="24"/>
                <w:szCs w:val="24"/>
              </w:rPr>
              <w:t>电源线</w:t>
            </w:r>
          </w:p>
        </w:tc>
        <w:tc>
          <w:tcPr>
            <w:tcW w:w="5495" w:type="dxa"/>
            <w:vAlign w:val="center"/>
          </w:tcPr>
          <w:p w:rsidR="00ED3CDD" w:rsidRDefault="00ED3CDD" w:rsidP="00055C67">
            <w:pPr>
              <w:widowControl/>
              <w:jc w:val="left"/>
              <w:rPr>
                <w:rFonts w:ascii="宋体" w:hAnsi="宋体" w:cs="宋体" w:hint="eastAsia"/>
                <w:color w:val="000000"/>
                <w:kern w:val="0"/>
                <w:sz w:val="24"/>
                <w:szCs w:val="24"/>
              </w:rPr>
            </w:pPr>
            <w:r>
              <w:rPr>
                <w:rFonts w:ascii="宋体" w:hAnsi="宋体" w:cs="宋体" w:hint="eastAsia"/>
                <w:color w:val="000000"/>
                <w:kern w:val="0"/>
                <w:sz w:val="24"/>
                <w:szCs w:val="24"/>
              </w:rPr>
              <w:t>知名品牌，2芯电源线</w:t>
            </w:r>
          </w:p>
        </w:tc>
        <w:tc>
          <w:tcPr>
            <w:tcW w:w="619" w:type="dxa"/>
            <w:vAlign w:val="center"/>
          </w:tcPr>
          <w:p w:rsidR="00ED3CDD" w:rsidRDefault="00ED3CDD" w:rsidP="00055C67">
            <w:pPr>
              <w:widowControl/>
              <w:jc w:val="center"/>
              <w:rPr>
                <w:rFonts w:ascii="宋体" w:hAnsi="宋体" w:cs="宋体"/>
                <w:color w:val="000000"/>
                <w:kern w:val="0"/>
                <w:sz w:val="24"/>
                <w:szCs w:val="24"/>
              </w:rPr>
            </w:pPr>
            <w:r>
              <w:rPr>
                <w:rFonts w:ascii="宋体" w:hAnsi="宋体" w:cs="宋体" w:hint="eastAsia"/>
                <w:color w:val="000000"/>
                <w:kern w:val="0"/>
                <w:sz w:val="24"/>
                <w:szCs w:val="24"/>
              </w:rPr>
              <w:t>米</w:t>
            </w:r>
          </w:p>
        </w:tc>
        <w:tc>
          <w:tcPr>
            <w:tcW w:w="700" w:type="dxa"/>
            <w:vAlign w:val="center"/>
          </w:tcPr>
          <w:p w:rsidR="00ED3CDD" w:rsidRDefault="00ED3CDD" w:rsidP="00055C67">
            <w:pPr>
              <w:widowControl/>
              <w:jc w:val="center"/>
              <w:rPr>
                <w:rFonts w:ascii="宋体" w:hAnsi="宋体" w:cs="宋体"/>
                <w:color w:val="000000"/>
                <w:kern w:val="0"/>
                <w:sz w:val="24"/>
                <w:szCs w:val="24"/>
              </w:rPr>
            </w:pPr>
            <w:r>
              <w:rPr>
                <w:rFonts w:ascii="宋体" w:hAnsi="宋体" w:cs="宋体" w:hint="eastAsia"/>
                <w:color w:val="000000"/>
                <w:kern w:val="0"/>
                <w:sz w:val="24"/>
                <w:szCs w:val="24"/>
              </w:rPr>
              <w:t>1500</w:t>
            </w:r>
          </w:p>
        </w:tc>
        <w:tc>
          <w:tcPr>
            <w:tcW w:w="708" w:type="dxa"/>
            <w:vAlign w:val="center"/>
          </w:tcPr>
          <w:p w:rsidR="00ED3CDD" w:rsidRDefault="00ED3CDD" w:rsidP="00055C67">
            <w:pPr>
              <w:widowControl/>
              <w:jc w:val="center"/>
              <w:rPr>
                <w:rFonts w:ascii="宋体" w:hAnsi="宋体" w:cs="宋体"/>
                <w:color w:val="000000"/>
                <w:kern w:val="0"/>
                <w:sz w:val="24"/>
                <w:szCs w:val="24"/>
              </w:rPr>
            </w:pPr>
          </w:p>
        </w:tc>
      </w:tr>
      <w:tr w:rsidR="00ED3CDD" w:rsidTr="00055C67">
        <w:trPr>
          <w:trHeight w:val="280"/>
        </w:trPr>
        <w:tc>
          <w:tcPr>
            <w:tcW w:w="551" w:type="dxa"/>
            <w:vAlign w:val="center"/>
          </w:tcPr>
          <w:p w:rsidR="00ED3CDD" w:rsidRDefault="00ED3CDD" w:rsidP="00055C67">
            <w:pPr>
              <w:widowControl/>
              <w:jc w:val="center"/>
              <w:rPr>
                <w:rFonts w:ascii="宋体" w:hAnsi="宋体" w:cs="宋体"/>
                <w:color w:val="000000"/>
                <w:kern w:val="0"/>
                <w:sz w:val="24"/>
                <w:szCs w:val="24"/>
              </w:rPr>
            </w:pPr>
            <w:r>
              <w:rPr>
                <w:rFonts w:ascii="宋体" w:hAnsi="宋体" w:cs="宋体" w:hint="eastAsia"/>
                <w:color w:val="000000"/>
                <w:kern w:val="0"/>
                <w:sz w:val="24"/>
                <w:szCs w:val="24"/>
              </w:rPr>
              <w:t>1</w:t>
            </w:r>
            <w:r>
              <w:rPr>
                <w:rFonts w:ascii="宋体" w:hAnsi="宋体" w:cs="宋体"/>
                <w:color w:val="000000"/>
                <w:kern w:val="0"/>
                <w:sz w:val="24"/>
                <w:szCs w:val="24"/>
              </w:rPr>
              <w:t>4</w:t>
            </w:r>
          </w:p>
        </w:tc>
        <w:tc>
          <w:tcPr>
            <w:tcW w:w="1009" w:type="dxa"/>
            <w:vAlign w:val="center"/>
          </w:tcPr>
          <w:p w:rsidR="00ED3CDD" w:rsidRDefault="00ED3CDD" w:rsidP="00055C67">
            <w:pPr>
              <w:widowControl/>
              <w:jc w:val="left"/>
              <w:rPr>
                <w:rFonts w:ascii="宋体" w:hAnsi="宋体" w:cs="宋体"/>
                <w:color w:val="000000"/>
                <w:kern w:val="0"/>
                <w:sz w:val="24"/>
                <w:szCs w:val="24"/>
              </w:rPr>
            </w:pPr>
            <w:r>
              <w:rPr>
                <w:rFonts w:ascii="宋体" w:hAnsi="宋体" w:cs="宋体" w:hint="eastAsia"/>
                <w:color w:val="000000"/>
                <w:kern w:val="0"/>
                <w:sz w:val="24"/>
                <w:szCs w:val="24"/>
              </w:rPr>
              <w:t>网线</w:t>
            </w:r>
          </w:p>
        </w:tc>
        <w:tc>
          <w:tcPr>
            <w:tcW w:w="5495" w:type="dxa"/>
            <w:vAlign w:val="center"/>
          </w:tcPr>
          <w:p w:rsidR="00ED3CDD" w:rsidRDefault="00ED3CDD" w:rsidP="00055C67">
            <w:pPr>
              <w:widowControl/>
              <w:jc w:val="left"/>
              <w:rPr>
                <w:rFonts w:ascii="宋体" w:hAnsi="宋体" w:cs="宋体"/>
                <w:color w:val="000000"/>
                <w:kern w:val="0"/>
                <w:sz w:val="24"/>
                <w:szCs w:val="24"/>
              </w:rPr>
            </w:pPr>
            <w:r>
              <w:rPr>
                <w:rFonts w:ascii="宋体" w:hAnsi="宋体" w:cs="宋体" w:hint="eastAsia"/>
                <w:color w:val="000000"/>
                <w:kern w:val="0"/>
                <w:sz w:val="24"/>
                <w:szCs w:val="24"/>
              </w:rPr>
              <w:t>知名品牌，超五类双绞线</w:t>
            </w:r>
          </w:p>
        </w:tc>
        <w:tc>
          <w:tcPr>
            <w:tcW w:w="619" w:type="dxa"/>
            <w:vAlign w:val="center"/>
          </w:tcPr>
          <w:p w:rsidR="00ED3CDD" w:rsidRDefault="00ED3CDD" w:rsidP="00055C67">
            <w:pPr>
              <w:widowControl/>
              <w:jc w:val="center"/>
              <w:rPr>
                <w:rFonts w:ascii="宋体" w:hAnsi="宋体" w:cs="宋体"/>
                <w:color w:val="000000"/>
                <w:kern w:val="0"/>
                <w:sz w:val="24"/>
                <w:szCs w:val="24"/>
              </w:rPr>
            </w:pPr>
            <w:r>
              <w:rPr>
                <w:rFonts w:ascii="宋体" w:hAnsi="宋体" w:cs="宋体" w:hint="eastAsia"/>
                <w:color w:val="000000"/>
                <w:kern w:val="0"/>
                <w:sz w:val="24"/>
                <w:szCs w:val="24"/>
              </w:rPr>
              <w:t>米</w:t>
            </w:r>
          </w:p>
        </w:tc>
        <w:tc>
          <w:tcPr>
            <w:tcW w:w="700" w:type="dxa"/>
            <w:vAlign w:val="center"/>
          </w:tcPr>
          <w:p w:rsidR="00ED3CDD" w:rsidRDefault="00ED3CDD" w:rsidP="00055C67">
            <w:pPr>
              <w:widowControl/>
              <w:jc w:val="center"/>
              <w:rPr>
                <w:rFonts w:ascii="宋体" w:hAnsi="宋体" w:cs="宋体"/>
                <w:color w:val="000000"/>
                <w:kern w:val="0"/>
                <w:sz w:val="24"/>
                <w:szCs w:val="24"/>
              </w:rPr>
            </w:pPr>
            <w:r>
              <w:rPr>
                <w:rFonts w:ascii="宋体" w:hAnsi="宋体" w:cs="宋体" w:hint="eastAsia"/>
                <w:color w:val="000000"/>
                <w:kern w:val="0"/>
                <w:sz w:val="24"/>
                <w:szCs w:val="24"/>
              </w:rPr>
              <w:t>1500</w:t>
            </w:r>
          </w:p>
        </w:tc>
        <w:tc>
          <w:tcPr>
            <w:tcW w:w="708" w:type="dxa"/>
            <w:vAlign w:val="center"/>
          </w:tcPr>
          <w:p w:rsidR="00ED3CDD" w:rsidRDefault="00ED3CDD" w:rsidP="00055C67">
            <w:pPr>
              <w:widowControl/>
              <w:jc w:val="center"/>
              <w:rPr>
                <w:rFonts w:ascii="宋体" w:hAnsi="宋体" w:cs="宋体"/>
                <w:color w:val="000000"/>
                <w:kern w:val="0"/>
                <w:sz w:val="24"/>
                <w:szCs w:val="24"/>
              </w:rPr>
            </w:pPr>
          </w:p>
        </w:tc>
      </w:tr>
      <w:tr w:rsidR="00ED3CDD" w:rsidTr="00055C67">
        <w:trPr>
          <w:trHeight w:val="280"/>
        </w:trPr>
        <w:tc>
          <w:tcPr>
            <w:tcW w:w="551" w:type="dxa"/>
            <w:vAlign w:val="center"/>
          </w:tcPr>
          <w:p w:rsidR="00ED3CDD" w:rsidRDefault="00ED3CDD" w:rsidP="00055C67">
            <w:pPr>
              <w:widowControl/>
              <w:jc w:val="center"/>
              <w:rPr>
                <w:rFonts w:ascii="宋体" w:hAnsi="宋体" w:cs="宋体"/>
                <w:color w:val="000000"/>
                <w:kern w:val="0"/>
                <w:sz w:val="24"/>
                <w:szCs w:val="24"/>
              </w:rPr>
            </w:pPr>
            <w:r>
              <w:rPr>
                <w:rFonts w:ascii="宋体" w:hAnsi="宋体" w:cs="宋体" w:hint="eastAsia"/>
                <w:color w:val="000000"/>
                <w:kern w:val="0"/>
                <w:sz w:val="24"/>
                <w:szCs w:val="24"/>
              </w:rPr>
              <w:t>1</w:t>
            </w:r>
            <w:r>
              <w:rPr>
                <w:rFonts w:ascii="宋体" w:hAnsi="宋体" w:cs="宋体"/>
                <w:color w:val="000000"/>
                <w:kern w:val="0"/>
                <w:sz w:val="24"/>
                <w:szCs w:val="24"/>
              </w:rPr>
              <w:t>5</w:t>
            </w:r>
          </w:p>
        </w:tc>
        <w:tc>
          <w:tcPr>
            <w:tcW w:w="1009" w:type="dxa"/>
            <w:vAlign w:val="center"/>
          </w:tcPr>
          <w:p w:rsidR="00ED3CDD" w:rsidRDefault="00ED3CDD" w:rsidP="00055C67">
            <w:pPr>
              <w:widowControl/>
              <w:jc w:val="left"/>
              <w:rPr>
                <w:rFonts w:ascii="宋体" w:hAnsi="宋体" w:cs="宋体"/>
                <w:color w:val="000000"/>
                <w:kern w:val="0"/>
                <w:sz w:val="24"/>
                <w:szCs w:val="24"/>
              </w:rPr>
            </w:pPr>
            <w:r>
              <w:rPr>
                <w:rFonts w:ascii="宋体" w:hAnsi="宋体" w:cs="宋体" w:hint="eastAsia"/>
                <w:color w:val="000000"/>
                <w:kern w:val="0"/>
                <w:sz w:val="24"/>
                <w:szCs w:val="24"/>
              </w:rPr>
              <w:t>管线</w:t>
            </w:r>
          </w:p>
        </w:tc>
        <w:tc>
          <w:tcPr>
            <w:tcW w:w="5495" w:type="dxa"/>
            <w:vAlign w:val="center"/>
          </w:tcPr>
          <w:p w:rsidR="00ED3CDD" w:rsidRDefault="00ED3CDD" w:rsidP="00055C67">
            <w:pPr>
              <w:widowControl/>
              <w:jc w:val="left"/>
              <w:rPr>
                <w:rFonts w:ascii="宋体" w:hAnsi="宋体" w:cs="宋体"/>
                <w:color w:val="000000"/>
                <w:kern w:val="0"/>
                <w:sz w:val="24"/>
                <w:szCs w:val="24"/>
              </w:rPr>
            </w:pPr>
            <w:r>
              <w:rPr>
                <w:rFonts w:ascii="宋体" w:hAnsi="宋体" w:cs="宋体" w:hint="eastAsia"/>
                <w:color w:val="000000"/>
                <w:kern w:val="0"/>
                <w:sz w:val="24"/>
                <w:szCs w:val="24"/>
              </w:rPr>
              <w:t>知名品牌，PCV材质</w:t>
            </w:r>
          </w:p>
        </w:tc>
        <w:tc>
          <w:tcPr>
            <w:tcW w:w="619" w:type="dxa"/>
            <w:vAlign w:val="center"/>
          </w:tcPr>
          <w:p w:rsidR="00ED3CDD" w:rsidRDefault="00ED3CDD" w:rsidP="00055C67">
            <w:pPr>
              <w:widowControl/>
              <w:jc w:val="center"/>
              <w:rPr>
                <w:rFonts w:ascii="宋体" w:hAnsi="宋体" w:cs="宋体"/>
                <w:color w:val="000000"/>
                <w:kern w:val="0"/>
                <w:sz w:val="24"/>
                <w:szCs w:val="24"/>
              </w:rPr>
            </w:pPr>
            <w:r>
              <w:rPr>
                <w:rFonts w:ascii="宋体" w:hAnsi="宋体" w:cs="宋体" w:hint="eastAsia"/>
                <w:color w:val="000000"/>
                <w:kern w:val="0"/>
                <w:sz w:val="24"/>
                <w:szCs w:val="24"/>
              </w:rPr>
              <w:t>米</w:t>
            </w:r>
          </w:p>
        </w:tc>
        <w:tc>
          <w:tcPr>
            <w:tcW w:w="700" w:type="dxa"/>
            <w:vAlign w:val="center"/>
          </w:tcPr>
          <w:p w:rsidR="00ED3CDD" w:rsidRDefault="00ED3CDD" w:rsidP="00055C67">
            <w:pPr>
              <w:widowControl/>
              <w:jc w:val="center"/>
              <w:rPr>
                <w:rFonts w:ascii="宋体" w:hAnsi="宋体" w:cs="宋体"/>
                <w:color w:val="000000"/>
                <w:kern w:val="0"/>
                <w:sz w:val="24"/>
                <w:szCs w:val="24"/>
              </w:rPr>
            </w:pPr>
            <w:r>
              <w:rPr>
                <w:rFonts w:ascii="宋体" w:hAnsi="宋体" w:cs="宋体" w:hint="eastAsia"/>
                <w:color w:val="000000"/>
                <w:kern w:val="0"/>
                <w:sz w:val="24"/>
                <w:szCs w:val="24"/>
              </w:rPr>
              <w:t>400</w:t>
            </w:r>
          </w:p>
        </w:tc>
        <w:tc>
          <w:tcPr>
            <w:tcW w:w="708" w:type="dxa"/>
            <w:vAlign w:val="center"/>
          </w:tcPr>
          <w:p w:rsidR="00ED3CDD" w:rsidRDefault="00ED3CDD" w:rsidP="00055C67">
            <w:pPr>
              <w:widowControl/>
              <w:jc w:val="center"/>
              <w:rPr>
                <w:rFonts w:ascii="宋体" w:hAnsi="宋体" w:cs="宋体"/>
                <w:color w:val="000000"/>
                <w:kern w:val="0"/>
                <w:sz w:val="24"/>
                <w:szCs w:val="24"/>
              </w:rPr>
            </w:pPr>
          </w:p>
        </w:tc>
      </w:tr>
    </w:tbl>
    <w:p w:rsidR="00ED3CDD" w:rsidRDefault="00ED3CDD" w:rsidP="00ED3CDD">
      <w:pPr>
        <w:rPr>
          <w:rFonts w:ascii="宋体" w:hAnsi="宋体"/>
          <w:b/>
          <w:sz w:val="24"/>
          <w:szCs w:val="24"/>
        </w:rPr>
      </w:pPr>
      <w:bookmarkStart w:id="8" w:name="_Toc429586075"/>
      <w:bookmarkStart w:id="9" w:name="_Toc25330716"/>
      <w:r>
        <w:rPr>
          <w:rFonts w:ascii="宋体" w:hAnsi="宋体" w:hint="eastAsia"/>
          <w:b/>
          <w:sz w:val="24"/>
          <w:szCs w:val="24"/>
        </w:rPr>
        <w:t>二、项目其他要求</w:t>
      </w:r>
      <w:bookmarkEnd w:id="8"/>
      <w:bookmarkEnd w:id="9"/>
    </w:p>
    <w:p w:rsidR="00ED3CDD" w:rsidRDefault="00ED3CDD" w:rsidP="00ED3CDD">
      <w:pPr>
        <w:spacing w:line="360" w:lineRule="auto"/>
        <w:jc w:val="left"/>
        <w:rPr>
          <w:rFonts w:ascii="宋体" w:hAnsi="宋体"/>
          <w:b/>
          <w:bCs/>
          <w:sz w:val="24"/>
          <w:szCs w:val="24"/>
        </w:rPr>
      </w:pPr>
      <w:bookmarkStart w:id="10" w:name="_Toc429586076"/>
      <w:bookmarkStart w:id="11" w:name="_Toc25330717"/>
      <w:r>
        <w:rPr>
          <w:rFonts w:ascii="宋体" w:hAnsi="宋体" w:hint="eastAsia"/>
          <w:b/>
          <w:bCs/>
          <w:sz w:val="24"/>
          <w:szCs w:val="24"/>
        </w:rPr>
        <w:t>1、报价范围</w:t>
      </w:r>
      <w:bookmarkEnd w:id="10"/>
      <w:bookmarkEnd w:id="11"/>
    </w:p>
    <w:p w:rsidR="00ED3CDD" w:rsidRDefault="00ED3CDD" w:rsidP="00ED3CDD">
      <w:pPr>
        <w:spacing w:line="360" w:lineRule="auto"/>
        <w:jc w:val="left"/>
        <w:rPr>
          <w:rFonts w:ascii="宋体" w:hAnsi="宋体"/>
          <w:sz w:val="24"/>
          <w:szCs w:val="24"/>
        </w:rPr>
      </w:pPr>
      <w:r>
        <w:rPr>
          <w:rFonts w:ascii="宋体" w:hAnsi="宋体" w:hint="eastAsia"/>
          <w:sz w:val="24"/>
          <w:szCs w:val="24"/>
        </w:rPr>
        <w:t>1）报价包含所有设备采购、安装、各类辅材、调试费用（含售后服务费）。</w:t>
      </w:r>
    </w:p>
    <w:p w:rsidR="00ED3CDD" w:rsidRDefault="00ED3CDD" w:rsidP="00ED3CDD">
      <w:pPr>
        <w:spacing w:line="360" w:lineRule="auto"/>
        <w:jc w:val="left"/>
        <w:rPr>
          <w:rFonts w:ascii="宋体" w:hAnsi="宋体"/>
          <w:sz w:val="24"/>
          <w:szCs w:val="24"/>
        </w:rPr>
      </w:pPr>
      <w:r>
        <w:rPr>
          <w:rFonts w:ascii="宋体" w:hAnsi="宋体" w:hint="eastAsia"/>
          <w:sz w:val="24"/>
          <w:szCs w:val="24"/>
        </w:rPr>
        <w:t>2）投标方必须按甲方提供的设备清单进行设备配置报价，以上产品需要按</w:t>
      </w:r>
      <w:r>
        <w:rPr>
          <w:rFonts w:ascii="宋体" w:hAnsi="宋体"/>
          <w:sz w:val="24"/>
          <w:szCs w:val="24"/>
        </w:rPr>
        <w:t>标书</w:t>
      </w:r>
      <w:r>
        <w:rPr>
          <w:rFonts w:ascii="宋体" w:hAnsi="宋体" w:hint="eastAsia"/>
          <w:sz w:val="24"/>
          <w:szCs w:val="24"/>
        </w:rPr>
        <w:t>要求提供产品检验报告、</w:t>
      </w:r>
      <w:r>
        <w:rPr>
          <w:rFonts w:ascii="宋体" w:hAnsi="宋体"/>
          <w:sz w:val="24"/>
          <w:szCs w:val="24"/>
        </w:rPr>
        <w:t>产品证书</w:t>
      </w:r>
      <w:r>
        <w:rPr>
          <w:rFonts w:ascii="宋体" w:hAnsi="宋体" w:hint="eastAsia"/>
          <w:sz w:val="24"/>
          <w:szCs w:val="24"/>
        </w:rPr>
        <w:t>、</w:t>
      </w:r>
      <w:r>
        <w:rPr>
          <w:rFonts w:ascii="宋体" w:hAnsi="宋体"/>
          <w:sz w:val="24"/>
          <w:szCs w:val="24"/>
        </w:rPr>
        <w:t>截图</w:t>
      </w:r>
      <w:r>
        <w:rPr>
          <w:rFonts w:ascii="宋体" w:hAnsi="宋体" w:hint="eastAsia"/>
          <w:sz w:val="24"/>
          <w:szCs w:val="24"/>
        </w:rPr>
        <w:t>及产品彩页原厂</w:t>
      </w:r>
      <w:r>
        <w:rPr>
          <w:rFonts w:ascii="宋体" w:hAnsi="宋体"/>
          <w:sz w:val="24"/>
          <w:szCs w:val="24"/>
        </w:rPr>
        <w:t>盖章</w:t>
      </w:r>
      <w:r>
        <w:rPr>
          <w:rFonts w:ascii="宋体" w:hAnsi="宋体" w:hint="eastAsia"/>
          <w:sz w:val="24"/>
          <w:szCs w:val="24"/>
        </w:rPr>
        <w:t>。</w:t>
      </w:r>
    </w:p>
    <w:p w:rsidR="00ED3CDD" w:rsidRDefault="00ED3CDD" w:rsidP="00ED3CDD">
      <w:pPr>
        <w:spacing w:line="360" w:lineRule="auto"/>
        <w:jc w:val="left"/>
        <w:rPr>
          <w:rFonts w:ascii="宋体" w:hAnsi="宋体" w:hint="eastAsia"/>
          <w:sz w:val="24"/>
          <w:szCs w:val="24"/>
        </w:rPr>
      </w:pPr>
      <w:r>
        <w:rPr>
          <w:rFonts w:ascii="宋体" w:hAnsi="宋体" w:hint="eastAsia"/>
          <w:sz w:val="24"/>
          <w:szCs w:val="24"/>
        </w:rPr>
        <w:t>3）在报价表中详细列出主要材料品种规格数量（按表格要求规范填写）列出投标报价。</w:t>
      </w:r>
      <w:bookmarkStart w:id="12" w:name="_Toc429586077"/>
      <w:bookmarkStart w:id="13" w:name="_Toc25330718"/>
    </w:p>
    <w:p w:rsidR="00ED3CDD" w:rsidRDefault="00ED3CDD" w:rsidP="00ED3CDD">
      <w:pPr>
        <w:spacing w:line="360" w:lineRule="auto"/>
        <w:jc w:val="left"/>
        <w:rPr>
          <w:rFonts w:ascii="宋体" w:hAnsi="宋体"/>
          <w:b/>
          <w:bCs/>
          <w:sz w:val="24"/>
          <w:szCs w:val="24"/>
        </w:rPr>
      </w:pPr>
      <w:r>
        <w:rPr>
          <w:rFonts w:ascii="宋体" w:hAnsi="宋体" w:hint="eastAsia"/>
          <w:b/>
          <w:bCs/>
          <w:sz w:val="24"/>
          <w:szCs w:val="24"/>
        </w:rPr>
        <w:t>2、售后服务要求</w:t>
      </w:r>
      <w:bookmarkEnd w:id="12"/>
      <w:bookmarkEnd w:id="13"/>
    </w:p>
    <w:p w:rsidR="00ED3CDD" w:rsidRDefault="00ED3CDD" w:rsidP="00ED3CDD">
      <w:pPr>
        <w:adjustRightInd w:val="0"/>
        <w:spacing w:line="360" w:lineRule="auto"/>
        <w:ind w:firstLineChars="200" w:firstLine="480"/>
        <w:rPr>
          <w:rFonts w:ascii="宋体" w:hAnsi="宋体" w:hint="eastAsia"/>
          <w:sz w:val="24"/>
          <w:szCs w:val="24"/>
        </w:rPr>
      </w:pPr>
      <w:r>
        <w:rPr>
          <w:rFonts w:ascii="宋体" w:hAnsi="宋体" w:hint="eastAsia"/>
          <w:sz w:val="24"/>
          <w:szCs w:val="24"/>
        </w:rPr>
        <w:t>服务期内要保证系统稳定，中标</w:t>
      </w:r>
      <w:proofErr w:type="gramStart"/>
      <w:r>
        <w:rPr>
          <w:rFonts w:ascii="宋体" w:hAnsi="宋体" w:hint="eastAsia"/>
          <w:sz w:val="24"/>
          <w:szCs w:val="24"/>
        </w:rPr>
        <w:t>方确保</w:t>
      </w:r>
      <w:proofErr w:type="gramEnd"/>
      <w:r>
        <w:rPr>
          <w:rFonts w:ascii="宋体" w:hAnsi="宋体" w:hint="eastAsia"/>
          <w:sz w:val="24"/>
          <w:szCs w:val="24"/>
        </w:rPr>
        <w:t>有一定数量的备用设备，每半年对设备进行一次维护保养，年故障率不得高于3%—5%。</w:t>
      </w:r>
      <w:bookmarkStart w:id="14" w:name="_Toc429586078"/>
      <w:bookmarkStart w:id="15" w:name="_Toc25330719"/>
    </w:p>
    <w:p w:rsidR="00ED3CDD" w:rsidRDefault="00ED3CDD" w:rsidP="00ED3CDD">
      <w:pPr>
        <w:adjustRightInd w:val="0"/>
        <w:spacing w:line="360" w:lineRule="auto"/>
        <w:rPr>
          <w:rFonts w:ascii="宋体" w:hAnsi="宋体"/>
          <w:b/>
          <w:bCs/>
          <w:sz w:val="24"/>
          <w:szCs w:val="24"/>
        </w:rPr>
      </w:pPr>
      <w:r>
        <w:rPr>
          <w:rFonts w:ascii="宋体" w:hAnsi="宋体" w:hint="eastAsia"/>
          <w:b/>
          <w:bCs/>
          <w:sz w:val="24"/>
          <w:szCs w:val="24"/>
        </w:rPr>
        <w:t>3、项目验收标准</w:t>
      </w:r>
      <w:bookmarkEnd w:id="14"/>
      <w:bookmarkEnd w:id="15"/>
    </w:p>
    <w:p w:rsidR="00ED3CDD" w:rsidRDefault="00ED3CDD" w:rsidP="00ED3CDD">
      <w:pPr>
        <w:spacing w:line="360" w:lineRule="auto"/>
        <w:ind w:firstLineChars="200" w:firstLine="480"/>
        <w:rPr>
          <w:rFonts w:ascii="宋体" w:hAnsi="宋体" w:hint="eastAsia"/>
          <w:sz w:val="24"/>
          <w:szCs w:val="24"/>
        </w:rPr>
      </w:pPr>
      <w:r>
        <w:rPr>
          <w:rFonts w:ascii="宋体" w:hAnsi="宋体" w:hint="eastAsia"/>
          <w:sz w:val="24"/>
          <w:szCs w:val="24"/>
        </w:rPr>
        <w:t>中标单位要确保项目建设采用的设备与材料与投标文件完全一致，主要设备需出具检验报告，项目验收合格后，投标商需向校方提供完整的网络管线布置图、设备分布图以及其他验收材料，学校严格按照合同和投标文件进行验收。</w:t>
      </w:r>
      <w:bookmarkStart w:id="16" w:name="_Toc429586079"/>
      <w:bookmarkStart w:id="17" w:name="_Toc25330720"/>
    </w:p>
    <w:p w:rsidR="00ED3CDD" w:rsidRDefault="00ED3CDD" w:rsidP="00ED3CDD">
      <w:pPr>
        <w:spacing w:line="360" w:lineRule="auto"/>
        <w:rPr>
          <w:rFonts w:ascii="宋体" w:hAnsi="宋体"/>
          <w:b/>
          <w:bCs/>
          <w:sz w:val="24"/>
          <w:szCs w:val="24"/>
        </w:rPr>
      </w:pPr>
      <w:r>
        <w:rPr>
          <w:rFonts w:ascii="宋体" w:hAnsi="宋体" w:hint="eastAsia"/>
          <w:b/>
          <w:bCs/>
          <w:sz w:val="24"/>
          <w:szCs w:val="24"/>
        </w:rPr>
        <w:t>4、现场勘查</w:t>
      </w:r>
      <w:bookmarkEnd w:id="16"/>
      <w:bookmarkEnd w:id="17"/>
    </w:p>
    <w:p w:rsidR="00ED3CDD" w:rsidRDefault="00ED3CDD" w:rsidP="00ED3CDD">
      <w:pPr>
        <w:pStyle w:val="a3"/>
        <w:spacing w:line="360" w:lineRule="auto"/>
        <w:rPr>
          <w:rFonts w:cs="@仿宋_GB2312"/>
        </w:rPr>
      </w:pPr>
      <w:r>
        <w:rPr>
          <w:rFonts w:cs="@仿宋_GB2312" w:hint="eastAsia"/>
        </w:rPr>
        <w:t>由于本次门禁和门需要开孔安装，参加投标的公司要实地考察我校，按招标人指定时间踏勘现场，并到保卫处进行签到登记备案，在开标时签到登记簿将作为开标资格审核凭证，未勘察现场并签到的投标人可能视为对本项目不了解，作无效标处理。</w:t>
      </w:r>
    </w:p>
    <w:p w:rsidR="00ED3CDD" w:rsidRDefault="00ED3CDD" w:rsidP="00ED3CDD">
      <w:pPr>
        <w:pStyle w:val="a3"/>
        <w:spacing w:line="360" w:lineRule="auto"/>
        <w:rPr>
          <w:rFonts w:cs="@仿宋_GB2312" w:hint="eastAsia"/>
        </w:rPr>
      </w:pPr>
      <w:r>
        <w:rPr>
          <w:rFonts w:cs="@仿宋_GB2312" w:hint="eastAsia"/>
        </w:rPr>
        <w:t>施工期间必须重视环境污染、噪声控制及对原建筑物的保护工作，并有相应控制措施及切实可行的施工组织设计方案，工程完毕后应做到场清。</w:t>
      </w:r>
      <w:bookmarkStart w:id="18" w:name="_Toc429586082"/>
      <w:bookmarkStart w:id="19" w:name="_Toc25330721"/>
    </w:p>
    <w:p w:rsidR="00ED3CDD" w:rsidRDefault="00ED3CDD" w:rsidP="00ED3CDD">
      <w:pPr>
        <w:pStyle w:val="a3"/>
        <w:spacing w:line="360" w:lineRule="auto"/>
        <w:ind w:firstLineChars="0" w:firstLine="0"/>
        <w:rPr>
          <w:b/>
        </w:rPr>
      </w:pPr>
      <w:r>
        <w:rPr>
          <w:rFonts w:hint="eastAsia"/>
          <w:b/>
        </w:rPr>
        <w:t>5、工期、施工及培训要求</w:t>
      </w:r>
      <w:bookmarkEnd w:id="18"/>
      <w:bookmarkEnd w:id="19"/>
    </w:p>
    <w:p w:rsidR="00ED3CDD" w:rsidRDefault="00ED3CDD" w:rsidP="00ED3CDD">
      <w:pPr>
        <w:pStyle w:val="a3"/>
        <w:spacing w:line="360" w:lineRule="auto"/>
        <w:rPr>
          <w:rFonts w:cs="@仿宋_GB2312"/>
        </w:rPr>
      </w:pPr>
      <w:r>
        <w:rPr>
          <w:rFonts w:cs="@仿宋_GB2312" w:hint="eastAsia"/>
        </w:rPr>
        <w:t>本项目对于相应区域的施工、整体项目施工均按照国家规定的规范。考虑到</w:t>
      </w:r>
      <w:r>
        <w:rPr>
          <w:rFonts w:cs="@仿宋_GB2312" w:hint="eastAsia"/>
        </w:rPr>
        <w:lastRenderedPageBreak/>
        <w:t>校园施工的特殊性，施工期间务必遵守校方作息安排，中标单位加强施工期间人员安全防护措施，如有违反上述规定，校方或监理单位有权停止项目实施。</w:t>
      </w:r>
    </w:p>
    <w:p w:rsidR="00ED3CDD" w:rsidRDefault="00ED3CDD" w:rsidP="00ED3CDD">
      <w:pPr>
        <w:pStyle w:val="a3"/>
        <w:spacing w:line="360" w:lineRule="auto"/>
        <w:rPr>
          <w:rFonts w:cs="@仿宋_GB2312"/>
        </w:rPr>
      </w:pPr>
      <w:r>
        <w:rPr>
          <w:rFonts w:cs="@仿宋_GB2312" w:hint="eastAsia"/>
        </w:rPr>
        <w:t>本项目工期为合同签订后</w:t>
      </w:r>
      <w:r>
        <w:rPr>
          <w:rFonts w:cs="@仿宋_GB2312"/>
        </w:rPr>
        <w:t>30</w:t>
      </w:r>
      <w:r>
        <w:rPr>
          <w:rFonts w:cs="@仿宋_GB2312" w:hint="eastAsia"/>
        </w:rPr>
        <w:t>天。</w:t>
      </w:r>
      <w:bookmarkStart w:id="20" w:name="_Toc23648248"/>
      <w:bookmarkStart w:id="21" w:name="_Toc464357717"/>
      <w:bookmarkStart w:id="22" w:name="_Toc464367395"/>
      <w:bookmarkStart w:id="23" w:name="_Toc464368558"/>
      <w:bookmarkStart w:id="24" w:name="_Toc26517105"/>
      <w:bookmarkStart w:id="25" w:name="_Toc480183543"/>
    </w:p>
    <w:bookmarkEnd w:id="20"/>
    <w:bookmarkEnd w:id="21"/>
    <w:bookmarkEnd w:id="22"/>
    <w:bookmarkEnd w:id="23"/>
    <w:bookmarkEnd w:id="24"/>
    <w:bookmarkEnd w:id="25"/>
    <w:p w:rsidR="00ED3CDD" w:rsidRDefault="00ED3CDD" w:rsidP="00ED3CDD">
      <w:pPr>
        <w:pStyle w:val="a3"/>
        <w:spacing w:line="360" w:lineRule="auto"/>
        <w:rPr>
          <w:rFonts w:cs="@仿宋_GB2312"/>
        </w:rPr>
      </w:pPr>
      <w:r>
        <w:rPr>
          <w:rFonts w:cs="@仿宋_GB2312" w:hint="eastAsia"/>
        </w:rPr>
        <w:t>中标方负责派技术人员到现场进行安装调试，直至验收合格；投标方提供的设备是全新的、未使用过的设备，采用的是最佳材料和第一流的工艺，并在各个方面符合合同规定的质量、规格和性能要求。合同设备经过正确安装、合理操作和维护保养，在设备寿命期内运转良好。在规定的质保期内，卖方应对由于设计、工艺或材料的缺陷或故障负责。安装工程所需的必要仪器和专用工具由投标方自备。</w:t>
      </w:r>
    </w:p>
    <w:p w:rsidR="00ED3CDD" w:rsidRDefault="00ED3CDD" w:rsidP="00ED3CDD">
      <w:pPr>
        <w:pStyle w:val="a3"/>
        <w:spacing w:line="360" w:lineRule="auto"/>
        <w:rPr>
          <w:rFonts w:hint="eastAsia"/>
          <w:szCs w:val="27"/>
        </w:rPr>
      </w:pPr>
      <w:bookmarkStart w:id="26" w:name="_Toc109129124"/>
      <w:bookmarkStart w:id="27" w:name="_Toc111341521"/>
      <w:bookmarkStart w:id="28" w:name="_Toc164589309"/>
      <w:bookmarkStart w:id="29" w:name="_Toc164589535"/>
      <w:bookmarkStart w:id="30" w:name="_Toc164591728"/>
      <w:bookmarkStart w:id="31" w:name="_Toc164591836"/>
      <w:bookmarkStart w:id="32" w:name="_Toc164591880"/>
      <w:bookmarkStart w:id="33" w:name="_Toc165098627"/>
      <w:bookmarkStart w:id="34" w:name="_Toc165098725"/>
      <w:bookmarkStart w:id="35" w:name="_Toc165098863"/>
      <w:bookmarkStart w:id="36" w:name="_Toc165172900"/>
      <w:bookmarkStart w:id="37" w:name="_Toc165172947"/>
      <w:bookmarkStart w:id="38" w:name="_Toc165172987"/>
      <w:bookmarkStart w:id="39" w:name="_Toc165173773"/>
      <w:bookmarkStart w:id="40" w:name="_Toc166474131"/>
      <w:bookmarkStart w:id="41" w:name="_Toc167006347"/>
      <w:bookmarkStart w:id="42" w:name="_Toc167158375"/>
      <w:bookmarkStart w:id="43" w:name="_Toc168755676"/>
      <w:bookmarkStart w:id="44" w:name="_Toc168757187"/>
      <w:bookmarkStart w:id="45" w:name="_Toc171049911"/>
      <w:bookmarkStart w:id="46" w:name="_Toc171139571"/>
      <w:bookmarkStart w:id="47" w:name="_Toc171173216"/>
      <w:bookmarkStart w:id="48" w:name="_Toc171412360"/>
      <w:bookmarkStart w:id="49" w:name="_Toc255547047"/>
      <w:r>
        <w:rPr>
          <w:rFonts w:cs="@仿宋_GB2312" w:hint="eastAsia"/>
        </w:rPr>
        <w:t>在工程竣工之前，以提交的技术手册、安装手册等竣工资料为依据，对我方技术人员进行一周的现场培训。通过培训使我方技术人员能够了解系统基本原理、掌握系统基本操作、可进行简单故障排除。</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5B2C7B" w:rsidRPr="00ED3CDD" w:rsidRDefault="005B2C7B">
      <w:bookmarkStart w:id="50" w:name="_GoBack"/>
      <w:bookmarkEnd w:id="50"/>
    </w:p>
    <w:sectPr w:rsidR="005B2C7B" w:rsidRPr="00ED3CD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default"/>
    <w:sig w:usb0="00000001" w:usb1="080E0000" w:usb2="00000010" w:usb3="00000000" w:csb0="00040000" w:csb1="00000000"/>
  </w:font>
  <w:font w:name="仿宋_GB2312">
    <w:altName w:val="仿宋"/>
    <w:charset w:val="86"/>
    <w:family w:val="modern"/>
    <w:pitch w:val="default"/>
    <w:sig w:usb0="00000000" w:usb1="00000000" w:usb2="00000000" w:usb3="00000000" w:csb0="00040000"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3CDD"/>
    <w:rsid w:val="005B2C7B"/>
    <w:rsid w:val="00ED3C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3CDD"/>
    <w:pPr>
      <w:widowControl w:val="0"/>
      <w:jc w:val="both"/>
    </w:pPr>
    <w:rPr>
      <w:rFonts w:ascii="Calibri" w:eastAsia="宋体" w:hAnsi="Calibri" w:cs="Times New Roman"/>
      <w:szCs w:val="20"/>
    </w:rPr>
  </w:style>
  <w:style w:type="paragraph" w:styleId="2">
    <w:name w:val="heading 2"/>
    <w:basedOn w:val="a"/>
    <w:next w:val="a"/>
    <w:link w:val="2Char"/>
    <w:qFormat/>
    <w:rsid w:val="00ED3CDD"/>
    <w:pPr>
      <w:keepNext/>
      <w:keepLines/>
      <w:spacing w:before="260" w:after="260" w:line="416" w:lineRule="auto"/>
      <w:ind w:firstLine="628"/>
      <w:jc w:val="center"/>
      <w:outlineLvl w:val="1"/>
    </w:pPr>
    <w:rPr>
      <w:rFonts w:ascii="@仿宋_GB2312" w:eastAsia="@仿宋_GB2312" w:hAnsi="@仿宋_GB2312"/>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ED3CDD"/>
    <w:rPr>
      <w:rFonts w:ascii="@仿宋_GB2312" w:eastAsia="@仿宋_GB2312" w:hAnsi="@仿宋_GB2312" w:cs="Times New Roman"/>
      <w:b/>
      <w:bCs/>
      <w:sz w:val="32"/>
      <w:szCs w:val="32"/>
    </w:rPr>
  </w:style>
  <w:style w:type="character" w:customStyle="1" w:styleId="Char">
    <w:name w:val="*正文 Char"/>
    <w:link w:val="a3"/>
    <w:rsid w:val="00ED3CDD"/>
    <w:rPr>
      <w:rFonts w:ascii="宋体" w:hAnsi="宋体" w:cs="仿宋_GB2312"/>
      <w:sz w:val="24"/>
      <w:szCs w:val="24"/>
    </w:rPr>
  </w:style>
  <w:style w:type="paragraph" w:customStyle="1" w:styleId="a3">
    <w:name w:val="*正文"/>
    <w:basedOn w:val="a"/>
    <w:link w:val="Char"/>
    <w:qFormat/>
    <w:rsid w:val="00ED3CDD"/>
    <w:pPr>
      <w:spacing w:line="300" w:lineRule="auto"/>
      <w:ind w:firstLineChars="200" w:firstLine="480"/>
    </w:pPr>
    <w:rPr>
      <w:rFonts w:ascii="宋体" w:eastAsiaTheme="minorEastAsia" w:hAnsi="宋体" w:cs="仿宋_GB2312"/>
      <w:sz w:val="24"/>
      <w:szCs w:val="24"/>
    </w:rPr>
  </w:style>
  <w:style w:type="paragraph" w:styleId="a4">
    <w:name w:val="Balloon Text"/>
    <w:basedOn w:val="a"/>
    <w:link w:val="Char0"/>
    <w:uiPriority w:val="99"/>
    <w:semiHidden/>
    <w:unhideWhenUsed/>
    <w:rsid w:val="00ED3CDD"/>
    <w:rPr>
      <w:sz w:val="18"/>
      <w:szCs w:val="18"/>
    </w:rPr>
  </w:style>
  <w:style w:type="character" w:customStyle="1" w:styleId="Char0">
    <w:name w:val="批注框文本 Char"/>
    <w:basedOn w:val="a0"/>
    <w:link w:val="a4"/>
    <w:uiPriority w:val="99"/>
    <w:semiHidden/>
    <w:rsid w:val="00ED3CDD"/>
    <w:rPr>
      <w:rFonts w:ascii="Calibri" w:eastAsia="宋体" w:hAnsi="Calibri"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3CDD"/>
    <w:pPr>
      <w:widowControl w:val="0"/>
      <w:jc w:val="both"/>
    </w:pPr>
    <w:rPr>
      <w:rFonts w:ascii="Calibri" w:eastAsia="宋体" w:hAnsi="Calibri" w:cs="Times New Roman"/>
      <w:szCs w:val="20"/>
    </w:rPr>
  </w:style>
  <w:style w:type="paragraph" w:styleId="2">
    <w:name w:val="heading 2"/>
    <w:basedOn w:val="a"/>
    <w:next w:val="a"/>
    <w:link w:val="2Char"/>
    <w:qFormat/>
    <w:rsid w:val="00ED3CDD"/>
    <w:pPr>
      <w:keepNext/>
      <w:keepLines/>
      <w:spacing w:before="260" w:after="260" w:line="416" w:lineRule="auto"/>
      <w:ind w:firstLine="628"/>
      <w:jc w:val="center"/>
      <w:outlineLvl w:val="1"/>
    </w:pPr>
    <w:rPr>
      <w:rFonts w:ascii="@仿宋_GB2312" w:eastAsia="@仿宋_GB2312" w:hAnsi="@仿宋_GB2312"/>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ED3CDD"/>
    <w:rPr>
      <w:rFonts w:ascii="@仿宋_GB2312" w:eastAsia="@仿宋_GB2312" w:hAnsi="@仿宋_GB2312" w:cs="Times New Roman"/>
      <w:b/>
      <w:bCs/>
      <w:sz w:val="32"/>
      <w:szCs w:val="32"/>
    </w:rPr>
  </w:style>
  <w:style w:type="character" w:customStyle="1" w:styleId="Char">
    <w:name w:val="*正文 Char"/>
    <w:link w:val="a3"/>
    <w:rsid w:val="00ED3CDD"/>
    <w:rPr>
      <w:rFonts w:ascii="宋体" w:hAnsi="宋体" w:cs="仿宋_GB2312"/>
      <w:sz w:val="24"/>
      <w:szCs w:val="24"/>
    </w:rPr>
  </w:style>
  <w:style w:type="paragraph" w:customStyle="1" w:styleId="a3">
    <w:name w:val="*正文"/>
    <w:basedOn w:val="a"/>
    <w:link w:val="Char"/>
    <w:qFormat/>
    <w:rsid w:val="00ED3CDD"/>
    <w:pPr>
      <w:spacing w:line="300" w:lineRule="auto"/>
      <w:ind w:firstLineChars="200" w:firstLine="480"/>
    </w:pPr>
    <w:rPr>
      <w:rFonts w:ascii="宋体" w:eastAsiaTheme="minorEastAsia" w:hAnsi="宋体" w:cs="仿宋_GB2312"/>
      <w:sz w:val="24"/>
      <w:szCs w:val="24"/>
    </w:rPr>
  </w:style>
  <w:style w:type="paragraph" w:styleId="a4">
    <w:name w:val="Balloon Text"/>
    <w:basedOn w:val="a"/>
    <w:link w:val="Char0"/>
    <w:uiPriority w:val="99"/>
    <w:semiHidden/>
    <w:unhideWhenUsed/>
    <w:rsid w:val="00ED3CDD"/>
    <w:rPr>
      <w:sz w:val="18"/>
      <w:szCs w:val="18"/>
    </w:rPr>
  </w:style>
  <w:style w:type="character" w:customStyle="1" w:styleId="Char0">
    <w:name w:val="批注框文本 Char"/>
    <w:basedOn w:val="a0"/>
    <w:link w:val="a4"/>
    <w:uiPriority w:val="99"/>
    <w:semiHidden/>
    <w:rsid w:val="00ED3CDD"/>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1314</Words>
  <Characters>7495</Characters>
  <Application>Microsoft Office Word</Application>
  <DocSecurity>0</DocSecurity>
  <Lines>62</Lines>
  <Paragraphs>17</Paragraphs>
  <ScaleCrop>false</ScaleCrop>
  <Company/>
  <LinksUpToDate>false</LinksUpToDate>
  <CharactersWithSpaces>8792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AHIEC</dc:creator>
  <cp:lastModifiedBy>AHIEC</cp:lastModifiedBy>
  <cp:revision>1</cp:revision>
  <dcterms:created xsi:type="dcterms:W3CDTF">2020-06-23T06:55:00Z</dcterms:created>
  <dcterms:modified xsi:type="dcterms:W3CDTF">2020-06-23T06:56:00Z</dcterms:modified>
</cp:coreProperties>
</file>